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12"/>
        <w:tblW w:w="1038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0A0" w:firstRow="1" w:lastRow="0" w:firstColumn="1" w:lastColumn="0" w:noHBand="0" w:noVBand="0"/>
      </w:tblPr>
      <w:tblGrid>
        <w:gridCol w:w="1940"/>
        <w:gridCol w:w="3351"/>
        <w:gridCol w:w="1716"/>
        <w:gridCol w:w="3376"/>
      </w:tblGrid>
      <w:tr w:rsidR="001837AA" w:rsidTr="001837AA">
        <w:trPr>
          <w:trHeight w:val="410"/>
        </w:trPr>
        <w:tc>
          <w:tcPr>
            <w:tcW w:w="1940" w:type="dxa"/>
            <w:vMerge w:val="restart"/>
            <w:tcBorders>
              <w:top w:val="single" w:sz="12" w:space="0" w:color="FFFFFF"/>
              <w:left w:val="single" w:sz="12" w:space="0" w:color="FFFFFF"/>
              <w:bottom w:val="single" w:sz="12" w:space="0" w:color="FFFFFF"/>
              <w:right w:val="single" w:sz="12" w:space="0" w:color="FFFFFF"/>
            </w:tcBorders>
            <w:shd w:val="clear" w:color="auto" w:fill="8C8C8C"/>
          </w:tcPr>
          <w:p w:rsidR="001837AA" w:rsidRPr="001837AA" w:rsidRDefault="001837AA" w:rsidP="001837AA">
            <w:bookmarkStart w:id="0" w:name="_GoBack"/>
            <w:bookmarkEnd w:id="0"/>
            <w:r>
              <w:rPr>
                <w:noProof/>
                <w:lang w:eastAsia="en-GB"/>
              </w:rPr>
              <w:drawing>
                <wp:inline distT="0" distB="0" distL="0" distR="0" wp14:anchorId="63A1CB51" wp14:editId="5101DCDC">
                  <wp:extent cx="793820" cy="89599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4279" cy="896512"/>
                          </a:xfrm>
                          <a:prstGeom prst="rect">
                            <a:avLst/>
                          </a:prstGeom>
                          <a:noFill/>
                          <a:ln>
                            <a:noFill/>
                          </a:ln>
                        </pic:spPr>
                      </pic:pic>
                    </a:graphicData>
                  </a:graphic>
                </wp:inline>
              </w:drawing>
            </w:r>
          </w:p>
        </w:tc>
        <w:tc>
          <w:tcPr>
            <w:tcW w:w="8443" w:type="dxa"/>
            <w:gridSpan w:val="3"/>
            <w:tcBorders>
              <w:top w:val="single" w:sz="12" w:space="0" w:color="FFFFFF"/>
              <w:left w:val="single" w:sz="12" w:space="0" w:color="FFFFFF"/>
              <w:bottom w:val="single" w:sz="12" w:space="0" w:color="FFFFFF"/>
              <w:right w:val="single" w:sz="12" w:space="0" w:color="FFFFFF"/>
            </w:tcBorders>
            <w:shd w:val="clear" w:color="auto" w:fill="8C8C8C"/>
            <w:hideMark/>
          </w:tcPr>
          <w:p w:rsidR="001837AA" w:rsidRDefault="001837AA" w:rsidP="001837AA">
            <w:pPr>
              <w:jc w:val="left"/>
              <w:rPr>
                <w:rFonts w:ascii="Calibri" w:hAnsi="Calibri" w:cs="Calibri"/>
                <w:b/>
                <w:color w:val="FFFFFF"/>
                <w:sz w:val="32"/>
              </w:rPr>
            </w:pPr>
            <w:smartTag w:uri="urn:schemas-microsoft-com:office:smarttags" w:element="place">
              <w:smartTag w:uri="urn:schemas-microsoft-com:office:smarttags" w:element="PlaceName">
                <w:r>
                  <w:rPr>
                    <w:rFonts w:ascii="Calibri" w:hAnsi="Calibri" w:cs="Calibri"/>
                    <w:b/>
                    <w:color w:val="FFFFFF"/>
                    <w:sz w:val="32"/>
                  </w:rPr>
                  <w:t>SANDBROOK</w:t>
                </w:r>
              </w:smartTag>
              <w:r>
                <w:rPr>
                  <w:rFonts w:ascii="Calibri" w:hAnsi="Calibri" w:cs="Calibri"/>
                  <w:b/>
                  <w:color w:val="FFFFFF"/>
                  <w:sz w:val="32"/>
                </w:rPr>
                <w:t xml:space="preserve"> </w:t>
              </w:r>
              <w:smartTag w:uri="urn:schemas-microsoft-com:office:smarttags" w:element="PlaceType">
                <w:r>
                  <w:rPr>
                    <w:rFonts w:ascii="Calibri" w:hAnsi="Calibri" w:cs="Calibri"/>
                    <w:b/>
                    <w:color w:val="FFFFFF"/>
                    <w:sz w:val="32"/>
                  </w:rPr>
                  <w:t>PRIMARY SCHOOL</w:t>
                </w:r>
              </w:smartTag>
            </w:smartTag>
          </w:p>
        </w:tc>
      </w:tr>
      <w:tr w:rsidR="001837AA" w:rsidTr="00D21698">
        <w:trPr>
          <w:trHeight w:val="1110"/>
        </w:trPr>
        <w:tc>
          <w:tcPr>
            <w:tcW w:w="0" w:type="auto"/>
            <w:vMerge/>
            <w:tcBorders>
              <w:top w:val="single" w:sz="12" w:space="0" w:color="FFFFFF"/>
              <w:left w:val="single" w:sz="12" w:space="0" w:color="FFFFFF"/>
              <w:bottom w:val="single" w:sz="12" w:space="0" w:color="FFFFFF"/>
              <w:right w:val="single" w:sz="12" w:space="0" w:color="FFFFFF"/>
            </w:tcBorders>
            <w:vAlign w:val="center"/>
            <w:hideMark/>
          </w:tcPr>
          <w:p w:rsidR="001837AA" w:rsidRDefault="001837AA" w:rsidP="001837AA">
            <w:pPr>
              <w:jc w:val="left"/>
              <w:rPr>
                <w:b/>
                <w:color w:val="FFFFFF"/>
              </w:rPr>
            </w:pPr>
          </w:p>
        </w:tc>
        <w:tc>
          <w:tcPr>
            <w:tcW w:w="8443" w:type="dxa"/>
            <w:gridSpan w:val="3"/>
            <w:tcBorders>
              <w:top w:val="single" w:sz="12" w:space="0" w:color="FFFFFF"/>
              <w:left w:val="single" w:sz="12" w:space="0" w:color="FFFFFF"/>
              <w:bottom w:val="single" w:sz="12" w:space="0" w:color="FFFFFF"/>
              <w:right w:val="single" w:sz="12" w:space="0" w:color="FFFFFF"/>
            </w:tcBorders>
            <w:shd w:val="clear" w:color="auto" w:fill="8C8C8C"/>
            <w:hideMark/>
          </w:tcPr>
          <w:p w:rsidR="001837AA" w:rsidRDefault="001837AA" w:rsidP="001837AA">
            <w:pPr>
              <w:jc w:val="left"/>
              <w:rPr>
                <w:rStyle w:val="Strong"/>
                <w:rFonts w:ascii="Calibri" w:hAnsi="Calibri" w:cs="Calibri"/>
                <w:color w:val="FFFFFF"/>
                <w:sz w:val="32"/>
              </w:rPr>
            </w:pPr>
            <w:r>
              <w:rPr>
                <w:rStyle w:val="Strong"/>
                <w:rFonts w:ascii="Calibri" w:hAnsi="Calibri" w:cs="Calibri"/>
                <w:color w:val="FFFFFF"/>
                <w:sz w:val="32"/>
              </w:rPr>
              <w:t>FEEDBACK POLICY</w:t>
            </w:r>
          </w:p>
        </w:tc>
      </w:tr>
      <w:tr w:rsidR="001837AA" w:rsidTr="00D21698">
        <w:trPr>
          <w:trHeight w:val="388"/>
        </w:trPr>
        <w:tc>
          <w:tcPr>
            <w:tcW w:w="1940" w:type="dxa"/>
            <w:tcBorders>
              <w:top w:val="single" w:sz="12" w:space="0" w:color="FFFFFF"/>
              <w:left w:val="single" w:sz="12" w:space="0" w:color="FFFFFF"/>
              <w:bottom w:val="single" w:sz="12" w:space="0" w:color="FFFFFF"/>
              <w:right w:val="single" w:sz="12" w:space="0" w:color="FFFFFF"/>
            </w:tcBorders>
            <w:shd w:val="clear" w:color="auto" w:fill="8C8C8C"/>
            <w:hideMark/>
          </w:tcPr>
          <w:p w:rsidR="001837AA" w:rsidRDefault="001837AA" w:rsidP="001837AA">
            <w:pPr>
              <w:rPr>
                <w:b/>
                <w:color w:val="FFFFFF"/>
                <w:sz w:val="24"/>
                <w:szCs w:val="24"/>
              </w:rPr>
            </w:pPr>
            <w:r>
              <w:rPr>
                <w:b/>
                <w:color w:val="FFFFFF"/>
                <w:sz w:val="24"/>
                <w:szCs w:val="24"/>
              </w:rPr>
              <w:t>Date Adopted</w:t>
            </w:r>
          </w:p>
        </w:tc>
        <w:tc>
          <w:tcPr>
            <w:tcW w:w="3351" w:type="dxa"/>
            <w:tcBorders>
              <w:top w:val="single" w:sz="12" w:space="0" w:color="FFFFFF"/>
              <w:left w:val="single" w:sz="12" w:space="0" w:color="FFFFFF"/>
              <w:bottom w:val="single" w:sz="12" w:space="0" w:color="FFFFFF"/>
              <w:right w:val="single" w:sz="12" w:space="0" w:color="FFFFFF"/>
            </w:tcBorders>
            <w:shd w:val="clear" w:color="auto" w:fill="8C8C8C"/>
          </w:tcPr>
          <w:p w:rsidR="001837AA" w:rsidRDefault="001837AA" w:rsidP="001837AA">
            <w:pPr>
              <w:rPr>
                <w:b/>
                <w:color w:val="FFFFFF"/>
              </w:rPr>
            </w:pPr>
            <w:r>
              <w:rPr>
                <w:b/>
                <w:color w:val="FFFFFF"/>
              </w:rPr>
              <w:t>JUNE 2012</w:t>
            </w:r>
          </w:p>
        </w:tc>
        <w:tc>
          <w:tcPr>
            <w:tcW w:w="1716" w:type="dxa"/>
            <w:tcBorders>
              <w:top w:val="single" w:sz="12" w:space="0" w:color="FFFFFF"/>
              <w:left w:val="single" w:sz="12" w:space="0" w:color="FFFFFF"/>
              <w:bottom w:val="single" w:sz="12" w:space="0" w:color="FFFFFF"/>
              <w:right w:val="single" w:sz="12" w:space="0" w:color="FFFFFF"/>
            </w:tcBorders>
            <w:shd w:val="clear" w:color="auto" w:fill="8C8C8C"/>
            <w:hideMark/>
          </w:tcPr>
          <w:p w:rsidR="001837AA" w:rsidRDefault="001837AA" w:rsidP="001837AA">
            <w:pPr>
              <w:rPr>
                <w:b/>
                <w:color w:val="FFFFFF"/>
                <w:sz w:val="24"/>
              </w:rPr>
            </w:pPr>
            <w:r>
              <w:rPr>
                <w:b/>
                <w:color w:val="FFFFFF"/>
                <w:sz w:val="24"/>
              </w:rPr>
              <w:t>Version</w:t>
            </w:r>
          </w:p>
        </w:tc>
        <w:tc>
          <w:tcPr>
            <w:tcW w:w="3376" w:type="dxa"/>
            <w:tcBorders>
              <w:top w:val="single" w:sz="12" w:space="0" w:color="FFFFFF"/>
              <w:left w:val="single" w:sz="12" w:space="0" w:color="FFFFFF"/>
              <w:bottom w:val="single" w:sz="12" w:space="0" w:color="FFFFFF"/>
              <w:right w:val="single" w:sz="12" w:space="0" w:color="FFFFFF"/>
            </w:tcBorders>
            <w:shd w:val="clear" w:color="auto" w:fill="8C8C8C"/>
            <w:hideMark/>
          </w:tcPr>
          <w:p w:rsidR="001837AA" w:rsidRDefault="00546D30" w:rsidP="001837AA">
            <w:pPr>
              <w:jc w:val="both"/>
              <w:rPr>
                <w:b/>
                <w:color w:val="FFFFFF"/>
              </w:rPr>
            </w:pPr>
            <w:r>
              <w:rPr>
                <w:b/>
                <w:color w:val="FFFFFF"/>
              </w:rPr>
              <w:t>2</w:t>
            </w:r>
            <w:r w:rsidR="001837AA">
              <w:rPr>
                <w:b/>
                <w:color w:val="FFFFFF"/>
              </w:rPr>
              <w:t>.0</w:t>
            </w:r>
          </w:p>
        </w:tc>
      </w:tr>
      <w:tr w:rsidR="001837AA" w:rsidTr="001837AA">
        <w:trPr>
          <w:trHeight w:val="354"/>
        </w:trPr>
        <w:tc>
          <w:tcPr>
            <w:tcW w:w="1940" w:type="dxa"/>
            <w:tcBorders>
              <w:top w:val="single" w:sz="12" w:space="0" w:color="FFFFFF"/>
              <w:left w:val="single" w:sz="12" w:space="0" w:color="FFFFFF"/>
              <w:bottom w:val="single" w:sz="12" w:space="0" w:color="FFFFFF"/>
              <w:right w:val="single" w:sz="12" w:space="0" w:color="FFFFFF"/>
            </w:tcBorders>
            <w:shd w:val="clear" w:color="auto" w:fill="8C8C8C"/>
            <w:hideMark/>
          </w:tcPr>
          <w:p w:rsidR="001837AA" w:rsidRDefault="001837AA" w:rsidP="001837AA">
            <w:pPr>
              <w:rPr>
                <w:b/>
                <w:color w:val="FFFFFF"/>
                <w:sz w:val="24"/>
                <w:szCs w:val="24"/>
              </w:rPr>
            </w:pPr>
            <w:r>
              <w:rPr>
                <w:b/>
                <w:color w:val="FFFFFF"/>
                <w:sz w:val="24"/>
                <w:szCs w:val="24"/>
              </w:rPr>
              <w:t>Last Reviewed</w:t>
            </w:r>
          </w:p>
        </w:tc>
        <w:tc>
          <w:tcPr>
            <w:tcW w:w="3351" w:type="dxa"/>
            <w:tcBorders>
              <w:top w:val="single" w:sz="12" w:space="0" w:color="FFFFFF"/>
              <w:left w:val="single" w:sz="12" w:space="0" w:color="FFFFFF"/>
              <w:bottom w:val="single" w:sz="12" w:space="0" w:color="FFFFFF"/>
              <w:right w:val="single" w:sz="12" w:space="0" w:color="FFFFFF"/>
            </w:tcBorders>
            <w:shd w:val="clear" w:color="auto" w:fill="8C8C8C"/>
            <w:hideMark/>
          </w:tcPr>
          <w:p w:rsidR="001837AA" w:rsidRDefault="00701F35" w:rsidP="001837AA">
            <w:pPr>
              <w:rPr>
                <w:b/>
                <w:color w:val="FFFFFF"/>
              </w:rPr>
            </w:pPr>
            <w:r>
              <w:rPr>
                <w:b/>
                <w:color w:val="FFFFFF"/>
              </w:rPr>
              <w:t>Sept 2018</w:t>
            </w:r>
          </w:p>
        </w:tc>
        <w:tc>
          <w:tcPr>
            <w:tcW w:w="1716" w:type="dxa"/>
            <w:tcBorders>
              <w:top w:val="single" w:sz="12" w:space="0" w:color="FFFFFF"/>
              <w:left w:val="single" w:sz="12" w:space="0" w:color="FFFFFF"/>
              <w:bottom w:val="single" w:sz="12" w:space="0" w:color="FFFFFF"/>
              <w:right w:val="single" w:sz="12" w:space="0" w:color="FFFFFF"/>
            </w:tcBorders>
            <w:shd w:val="clear" w:color="auto" w:fill="8C8C8C"/>
            <w:hideMark/>
          </w:tcPr>
          <w:p w:rsidR="001837AA" w:rsidRDefault="001837AA" w:rsidP="001837AA">
            <w:pPr>
              <w:rPr>
                <w:b/>
                <w:color w:val="FFFFFF"/>
                <w:sz w:val="24"/>
              </w:rPr>
            </w:pPr>
            <w:r>
              <w:rPr>
                <w:b/>
                <w:color w:val="FFFFFF"/>
                <w:sz w:val="24"/>
              </w:rPr>
              <w:t>Review Cycle</w:t>
            </w:r>
          </w:p>
        </w:tc>
        <w:tc>
          <w:tcPr>
            <w:tcW w:w="3376" w:type="dxa"/>
            <w:tcBorders>
              <w:top w:val="single" w:sz="12" w:space="0" w:color="FFFFFF"/>
              <w:left w:val="single" w:sz="12" w:space="0" w:color="FFFFFF"/>
              <w:bottom w:val="single" w:sz="12" w:space="0" w:color="FFFFFF"/>
              <w:right w:val="single" w:sz="12" w:space="0" w:color="FFFFFF"/>
            </w:tcBorders>
            <w:shd w:val="clear" w:color="auto" w:fill="8C8C8C"/>
            <w:hideMark/>
          </w:tcPr>
          <w:p w:rsidR="001837AA" w:rsidRDefault="001837AA" w:rsidP="001837AA">
            <w:pPr>
              <w:rPr>
                <w:b/>
                <w:color w:val="FFFFFF"/>
              </w:rPr>
            </w:pPr>
            <w:r>
              <w:rPr>
                <w:b/>
                <w:color w:val="FFFFFF"/>
              </w:rPr>
              <w:t>AS REQUIRED</w:t>
            </w:r>
          </w:p>
        </w:tc>
      </w:tr>
      <w:tr w:rsidR="001837AA" w:rsidTr="001837AA">
        <w:trPr>
          <w:trHeight w:val="394"/>
        </w:trPr>
        <w:tc>
          <w:tcPr>
            <w:tcW w:w="1940" w:type="dxa"/>
            <w:tcBorders>
              <w:top w:val="single" w:sz="12" w:space="0" w:color="FFFFFF"/>
              <w:left w:val="single" w:sz="12" w:space="0" w:color="FFFFFF"/>
              <w:bottom w:val="single" w:sz="12" w:space="0" w:color="FFFFFF"/>
              <w:right w:val="single" w:sz="12" w:space="0" w:color="FFFFFF"/>
            </w:tcBorders>
            <w:shd w:val="clear" w:color="auto" w:fill="8C8C8C"/>
            <w:hideMark/>
          </w:tcPr>
          <w:p w:rsidR="001837AA" w:rsidRDefault="001837AA" w:rsidP="001837AA">
            <w:pPr>
              <w:rPr>
                <w:b/>
                <w:color w:val="FFFFFF"/>
                <w:sz w:val="24"/>
                <w:szCs w:val="24"/>
              </w:rPr>
            </w:pPr>
            <w:r>
              <w:rPr>
                <w:b/>
                <w:color w:val="FFFFFF"/>
                <w:sz w:val="24"/>
                <w:szCs w:val="24"/>
              </w:rPr>
              <w:t>Author /owner</w:t>
            </w:r>
          </w:p>
        </w:tc>
        <w:tc>
          <w:tcPr>
            <w:tcW w:w="8443" w:type="dxa"/>
            <w:gridSpan w:val="3"/>
            <w:tcBorders>
              <w:top w:val="single" w:sz="12" w:space="0" w:color="FFFFFF"/>
              <w:left w:val="single" w:sz="12" w:space="0" w:color="FFFFFF"/>
              <w:bottom w:val="single" w:sz="12" w:space="0" w:color="FFFFFF"/>
              <w:right w:val="single" w:sz="12" w:space="0" w:color="FFFFFF"/>
            </w:tcBorders>
            <w:shd w:val="clear" w:color="auto" w:fill="8C8C8C"/>
            <w:hideMark/>
          </w:tcPr>
          <w:p w:rsidR="001837AA" w:rsidRDefault="001837AA" w:rsidP="001837AA">
            <w:pPr>
              <w:jc w:val="left"/>
              <w:rPr>
                <w:b/>
                <w:color w:val="FFFFFF"/>
              </w:rPr>
            </w:pPr>
            <w:r>
              <w:rPr>
                <w:b/>
                <w:color w:val="FFFFFF"/>
              </w:rPr>
              <w:t>HT</w:t>
            </w:r>
          </w:p>
        </w:tc>
      </w:tr>
    </w:tbl>
    <w:p w:rsidR="0035062F" w:rsidRPr="00D21698" w:rsidRDefault="0035062F" w:rsidP="0035062F">
      <w:pPr>
        <w:jc w:val="left"/>
        <w:rPr>
          <w:b/>
          <w:sz w:val="20"/>
        </w:rPr>
      </w:pPr>
      <w:r w:rsidRPr="00D21698">
        <w:rPr>
          <w:b/>
          <w:sz w:val="20"/>
        </w:rPr>
        <w:t>POLICY:</w:t>
      </w:r>
    </w:p>
    <w:p w:rsidR="0035062F" w:rsidRPr="00D21698" w:rsidRDefault="0035062F" w:rsidP="0035062F">
      <w:pPr>
        <w:jc w:val="left"/>
        <w:rPr>
          <w:sz w:val="20"/>
        </w:rPr>
      </w:pPr>
      <w:r w:rsidRPr="00D21698">
        <w:rPr>
          <w:sz w:val="20"/>
        </w:rPr>
        <w:t>It is our policy to:</w:t>
      </w:r>
    </w:p>
    <w:p w:rsidR="0035062F" w:rsidRPr="00D21698" w:rsidRDefault="001837AA" w:rsidP="001837AA">
      <w:pPr>
        <w:pStyle w:val="ListParagraph"/>
        <w:numPr>
          <w:ilvl w:val="0"/>
          <w:numId w:val="5"/>
        </w:numPr>
        <w:jc w:val="left"/>
        <w:rPr>
          <w:sz w:val="20"/>
        </w:rPr>
      </w:pPr>
      <w:r w:rsidRPr="00D21698">
        <w:rPr>
          <w:sz w:val="20"/>
        </w:rPr>
        <w:t>Provide pupils with clear information about what they have done well and what they need to work on next in order to improve;</w:t>
      </w:r>
    </w:p>
    <w:p w:rsidR="001837AA" w:rsidRDefault="001837AA" w:rsidP="001837AA">
      <w:pPr>
        <w:pStyle w:val="ListParagraph"/>
        <w:numPr>
          <w:ilvl w:val="0"/>
          <w:numId w:val="5"/>
        </w:numPr>
        <w:jc w:val="left"/>
        <w:rPr>
          <w:sz w:val="20"/>
        </w:rPr>
      </w:pPr>
      <w:r w:rsidRPr="00D21698">
        <w:rPr>
          <w:sz w:val="20"/>
        </w:rPr>
        <w:t>Provide high quality feedback</w:t>
      </w:r>
      <w:r w:rsidR="00BC418F">
        <w:rPr>
          <w:sz w:val="20"/>
        </w:rPr>
        <w:t xml:space="preserve"> that promotes learning over  time</w:t>
      </w:r>
      <w:r w:rsidRPr="00D21698">
        <w:rPr>
          <w:sz w:val="20"/>
        </w:rPr>
        <w:t>;</w:t>
      </w:r>
    </w:p>
    <w:p w:rsidR="001837AA" w:rsidRDefault="001837AA" w:rsidP="001837AA">
      <w:pPr>
        <w:pStyle w:val="ListParagraph"/>
        <w:numPr>
          <w:ilvl w:val="0"/>
          <w:numId w:val="5"/>
        </w:numPr>
        <w:jc w:val="left"/>
        <w:rPr>
          <w:sz w:val="20"/>
        </w:rPr>
      </w:pPr>
      <w:r w:rsidRPr="00D21698">
        <w:rPr>
          <w:sz w:val="20"/>
        </w:rPr>
        <w:t xml:space="preserve">Provide </w:t>
      </w:r>
      <w:r w:rsidR="00BC418F">
        <w:rPr>
          <w:sz w:val="20"/>
        </w:rPr>
        <w:t>feedback promptly and regularly;</w:t>
      </w:r>
    </w:p>
    <w:p w:rsidR="00546D30" w:rsidRPr="00D21698" w:rsidRDefault="00546D30" w:rsidP="001837AA">
      <w:pPr>
        <w:pStyle w:val="ListParagraph"/>
        <w:numPr>
          <w:ilvl w:val="0"/>
          <w:numId w:val="5"/>
        </w:numPr>
        <w:jc w:val="left"/>
        <w:rPr>
          <w:sz w:val="20"/>
        </w:rPr>
      </w:pPr>
      <w:r>
        <w:rPr>
          <w:sz w:val="20"/>
        </w:rPr>
        <w:t>Use feedback from pupils’ outcomes to evaluate and refine our teaching</w:t>
      </w:r>
      <w:r w:rsidR="00BC418F">
        <w:rPr>
          <w:sz w:val="20"/>
        </w:rPr>
        <w:t>, supported by  the Feedback Assessment Planning form;</w:t>
      </w:r>
    </w:p>
    <w:p w:rsidR="001837AA" w:rsidRDefault="001837AA" w:rsidP="001837AA">
      <w:pPr>
        <w:pStyle w:val="ListParagraph"/>
        <w:numPr>
          <w:ilvl w:val="0"/>
          <w:numId w:val="5"/>
        </w:numPr>
        <w:jc w:val="left"/>
        <w:rPr>
          <w:sz w:val="20"/>
        </w:rPr>
      </w:pPr>
      <w:r w:rsidRPr="00D21698">
        <w:rPr>
          <w:sz w:val="20"/>
        </w:rPr>
        <w:t>Expec</w:t>
      </w:r>
      <w:r w:rsidR="00B9769C">
        <w:rPr>
          <w:sz w:val="20"/>
        </w:rPr>
        <w:t>t pupils to respond to feedback if the</w:t>
      </w:r>
      <w:r w:rsidR="002B116B">
        <w:rPr>
          <w:sz w:val="20"/>
        </w:rPr>
        <w:t>y have been required to do so;</w:t>
      </w:r>
    </w:p>
    <w:p w:rsidR="00095377" w:rsidRDefault="002B116B" w:rsidP="000B3BE9">
      <w:pPr>
        <w:pStyle w:val="ListParagraph"/>
        <w:numPr>
          <w:ilvl w:val="0"/>
          <w:numId w:val="5"/>
        </w:numPr>
        <w:jc w:val="left"/>
        <w:rPr>
          <w:sz w:val="20"/>
        </w:rPr>
      </w:pPr>
      <w:r w:rsidRPr="00BC418F">
        <w:rPr>
          <w:sz w:val="20"/>
        </w:rPr>
        <w:t xml:space="preserve">Allow teachers to provide feedback in ways that suit them and their pupils </w:t>
      </w:r>
      <w:r w:rsidR="00BC418F">
        <w:rPr>
          <w:sz w:val="20"/>
        </w:rPr>
        <w:t xml:space="preserve">  there is no expectation for feedback to be written.</w:t>
      </w:r>
    </w:p>
    <w:p w:rsidR="00BC418F" w:rsidRPr="00D21698" w:rsidRDefault="00BC418F" w:rsidP="000B3BE9">
      <w:pPr>
        <w:pStyle w:val="ListParagraph"/>
        <w:numPr>
          <w:ilvl w:val="0"/>
          <w:numId w:val="5"/>
        </w:numPr>
        <w:jc w:val="left"/>
        <w:rPr>
          <w:sz w:val="20"/>
        </w:rPr>
      </w:pPr>
    </w:p>
    <w:p w:rsidR="00DC3417" w:rsidRPr="00D21698" w:rsidRDefault="00DC3417" w:rsidP="00DC3417">
      <w:pPr>
        <w:jc w:val="left"/>
        <w:rPr>
          <w:b/>
          <w:sz w:val="20"/>
        </w:rPr>
      </w:pPr>
      <w:r w:rsidRPr="00D21698">
        <w:rPr>
          <w:b/>
          <w:sz w:val="20"/>
        </w:rPr>
        <w:t>RATIONALE/BACKGROUND:</w:t>
      </w:r>
    </w:p>
    <w:p w:rsidR="00DC3417" w:rsidRDefault="00DC3417" w:rsidP="00DC3417">
      <w:pPr>
        <w:jc w:val="left"/>
        <w:rPr>
          <w:sz w:val="20"/>
        </w:rPr>
      </w:pPr>
      <w:r w:rsidRPr="00D21698">
        <w:rPr>
          <w:sz w:val="20"/>
        </w:rPr>
        <w:t xml:space="preserve">Feedback helps us learn.  We all need to know what we do well and what we need to work on next in order to improve.  Evidence shows that high quality, well-timed feedback has one of the biggest impacts on learning.  It is therefore our duty to ensure that we give </w:t>
      </w:r>
      <w:r w:rsidR="00546D30">
        <w:rPr>
          <w:sz w:val="20"/>
        </w:rPr>
        <w:t>feedback of the highest quality and to act on the information we glean from pupils’ outcomes.</w:t>
      </w:r>
      <w:r w:rsidR="002B116B">
        <w:rPr>
          <w:sz w:val="20"/>
        </w:rPr>
        <w:t xml:space="preserve">  There is no requirement for this feedback to be in the form of written marking.</w:t>
      </w:r>
    </w:p>
    <w:p w:rsidR="00BC418F" w:rsidRDefault="00BC418F" w:rsidP="00DC3417">
      <w:pPr>
        <w:jc w:val="left"/>
        <w:rPr>
          <w:sz w:val="20"/>
        </w:rPr>
      </w:pPr>
    </w:p>
    <w:p w:rsidR="00546D30" w:rsidRDefault="00546D30" w:rsidP="00DC3417">
      <w:pPr>
        <w:jc w:val="left"/>
        <w:rPr>
          <w:sz w:val="20"/>
        </w:rPr>
      </w:pPr>
      <w:r>
        <w:rPr>
          <w:sz w:val="20"/>
        </w:rPr>
        <w:t xml:space="preserve">The key feedback questions are: </w:t>
      </w:r>
    </w:p>
    <w:p w:rsidR="00546D30" w:rsidRPr="00B9769C" w:rsidRDefault="00546D30" w:rsidP="00B9769C">
      <w:pPr>
        <w:pStyle w:val="ListParagraph"/>
        <w:numPr>
          <w:ilvl w:val="0"/>
          <w:numId w:val="13"/>
        </w:numPr>
        <w:jc w:val="left"/>
        <w:rPr>
          <w:sz w:val="20"/>
        </w:rPr>
      </w:pPr>
      <w:r w:rsidRPr="00B9769C">
        <w:rPr>
          <w:sz w:val="20"/>
        </w:rPr>
        <w:t>Where am I going?</w:t>
      </w:r>
    </w:p>
    <w:p w:rsidR="00546D30" w:rsidRPr="00B9769C" w:rsidRDefault="00B9769C" w:rsidP="00B9769C">
      <w:pPr>
        <w:pStyle w:val="ListParagraph"/>
        <w:numPr>
          <w:ilvl w:val="0"/>
          <w:numId w:val="13"/>
        </w:numPr>
        <w:jc w:val="left"/>
        <w:rPr>
          <w:sz w:val="20"/>
        </w:rPr>
      </w:pPr>
      <w:r w:rsidRPr="00B9769C">
        <w:rPr>
          <w:sz w:val="20"/>
        </w:rPr>
        <w:t>How am I d</w:t>
      </w:r>
      <w:r w:rsidR="00546D30" w:rsidRPr="00B9769C">
        <w:rPr>
          <w:sz w:val="20"/>
        </w:rPr>
        <w:t xml:space="preserve">oing? </w:t>
      </w:r>
    </w:p>
    <w:p w:rsidR="00B9769C" w:rsidRPr="00B9769C" w:rsidRDefault="00B9769C" w:rsidP="00B9769C">
      <w:pPr>
        <w:pStyle w:val="ListParagraph"/>
        <w:numPr>
          <w:ilvl w:val="0"/>
          <w:numId w:val="13"/>
        </w:numPr>
        <w:jc w:val="left"/>
        <w:rPr>
          <w:sz w:val="20"/>
        </w:rPr>
      </w:pPr>
      <w:r w:rsidRPr="00B9769C">
        <w:rPr>
          <w:sz w:val="20"/>
        </w:rPr>
        <w:t xml:space="preserve">Where to next? </w:t>
      </w:r>
    </w:p>
    <w:p w:rsidR="00DC3417" w:rsidRPr="00D21698" w:rsidRDefault="00DC3417" w:rsidP="0035062F">
      <w:pPr>
        <w:jc w:val="left"/>
        <w:rPr>
          <w:b/>
          <w:sz w:val="20"/>
        </w:rPr>
      </w:pPr>
    </w:p>
    <w:p w:rsidR="0035062F" w:rsidRPr="00D21698" w:rsidRDefault="0035062F" w:rsidP="0035062F">
      <w:pPr>
        <w:jc w:val="left"/>
        <w:rPr>
          <w:b/>
          <w:sz w:val="20"/>
        </w:rPr>
      </w:pPr>
      <w:r w:rsidRPr="00D21698">
        <w:rPr>
          <w:b/>
          <w:sz w:val="20"/>
        </w:rPr>
        <w:t>SCOPE:</w:t>
      </w:r>
    </w:p>
    <w:p w:rsidR="001837AA" w:rsidRPr="00D21698" w:rsidRDefault="001837AA" w:rsidP="0035062F">
      <w:pPr>
        <w:jc w:val="left"/>
        <w:rPr>
          <w:sz w:val="20"/>
        </w:rPr>
      </w:pPr>
      <w:r w:rsidRPr="00D21698">
        <w:rPr>
          <w:sz w:val="20"/>
        </w:rPr>
        <w:t>All staff who work with children.</w:t>
      </w:r>
    </w:p>
    <w:p w:rsidR="0035062F" w:rsidRPr="00D21698" w:rsidRDefault="0035062F" w:rsidP="0035062F">
      <w:pPr>
        <w:jc w:val="left"/>
        <w:rPr>
          <w:b/>
          <w:sz w:val="20"/>
        </w:rPr>
      </w:pPr>
    </w:p>
    <w:p w:rsidR="0035062F" w:rsidRPr="00D21698" w:rsidRDefault="0035062F" w:rsidP="0035062F">
      <w:pPr>
        <w:jc w:val="left"/>
        <w:rPr>
          <w:b/>
          <w:sz w:val="20"/>
        </w:rPr>
      </w:pPr>
      <w:r w:rsidRPr="00D21698">
        <w:rPr>
          <w:b/>
          <w:sz w:val="20"/>
        </w:rPr>
        <w:t>EFFECTIVE DATES:</w:t>
      </w:r>
      <w:r w:rsidR="00DC3417" w:rsidRPr="00D21698">
        <w:rPr>
          <w:b/>
          <w:sz w:val="20"/>
        </w:rPr>
        <w:t xml:space="preserve">  </w:t>
      </w:r>
      <w:r w:rsidR="00B9769C">
        <w:rPr>
          <w:b/>
          <w:sz w:val="20"/>
        </w:rPr>
        <w:t>Sept 201</w:t>
      </w:r>
      <w:r w:rsidR="00701F35">
        <w:rPr>
          <w:b/>
          <w:sz w:val="20"/>
        </w:rPr>
        <w:t>8</w:t>
      </w:r>
      <w:r w:rsidR="00B9769C">
        <w:rPr>
          <w:b/>
          <w:sz w:val="20"/>
        </w:rPr>
        <w:t xml:space="preserve"> </w:t>
      </w:r>
      <w:r w:rsidR="001837AA" w:rsidRPr="00D21698">
        <w:rPr>
          <w:b/>
          <w:sz w:val="20"/>
        </w:rPr>
        <w:t>– next review</w:t>
      </w:r>
    </w:p>
    <w:p w:rsidR="001837AA" w:rsidRPr="00D21698" w:rsidRDefault="001837AA" w:rsidP="0035062F">
      <w:pPr>
        <w:jc w:val="left"/>
        <w:rPr>
          <w:b/>
          <w:sz w:val="20"/>
        </w:rPr>
      </w:pPr>
    </w:p>
    <w:p w:rsidR="0035062F" w:rsidRPr="00D21698" w:rsidRDefault="0035062F" w:rsidP="0035062F">
      <w:pPr>
        <w:jc w:val="left"/>
        <w:rPr>
          <w:b/>
          <w:sz w:val="20"/>
        </w:rPr>
      </w:pPr>
      <w:r w:rsidRPr="00D21698">
        <w:rPr>
          <w:b/>
          <w:sz w:val="20"/>
        </w:rPr>
        <w:t>RESPONSIBILITIES:</w:t>
      </w:r>
    </w:p>
    <w:p w:rsidR="001837AA" w:rsidRPr="00D21698" w:rsidRDefault="001837AA" w:rsidP="0035062F">
      <w:pPr>
        <w:jc w:val="left"/>
        <w:rPr>
          <w:b/>
          <w:sz w:val="20"/>
        </w:rPr>
      </w:pPr>
      <w:r w:rsidRPr="00D21698">
        <w:rPr>
          <w:b/>
          <w:sz w:val="20"/>
        </w:rPr>
        <w:t>Headteacher is responsible for:</w:t>
      </w:r>
    </w:p>
    <w:p w:rsidR="001837AA" w:rsidRPr="00D21698" w:rsidRDefault="001837AA" w:rsidP="001837AA">
      <w:pPr>
        <w:pStyle w:val="ListParagraph"/>
        <w:numPr>
          <w:ilvl w:val="0"/>
          <w:numId w:val="6"/>
        </w:numPr>
        <w:jc w:val="left"/>
        <w:rPr>
          <w:sz w:val="20"/>
        </w:rPr>
      </w:pPr>
      <w:r w:rsidRPr="00D21698">
        <w:rPr>
          <w:sz w:val="20"/>
        </w:rPr>
        <w:t>Ensuring the implementation of the policy;</w:t>
      </w:r>
    </w:p>
    <w:p w:rsidR="001837AA" w:rsidRPr="00D21698" w:rsidRDefault="001837AA" w:rsidP="001837AA">
      <w:pPr>
        <w:pStyle w:val="ListParagraph"/>
        <w:numPr>
          <w:ilvl w:val="0"/>
          <w:numId w:val="6"/>
        </w:numPr>
        <w:jc w:val="left"/>
        <w:rPr>
          <w:sz w:val="20"/>
        </w:rPr>
      </w:pPr>
      <w:r w:rsidRPr="00D21698">
        <w:rPr>
          <w:sz w:val="20"/>
        </w:rPr>
        <w:t>Indicating to staff how they might develop their skills.</w:t>
      </w:r>
    </w:p>
    <w:p w:rsidR="00095377" w:rsidRPr="00D21698" w:rsidRDefault="00095377" w:rsidP="0035062F">
      <w:pPr>
        <w:jc w:val="left"/>
        <w:rPr>
          <w:b/>
          <w:sz w:val="20"/>
        </w:rPr>
      </w:pPr>
    </w:p>
    <w:p w:rsidR="001837AA" w:rsidRPr="00D21698" w:rsidRDefault="00095377" w:rsidP="0035062F">
      <w:pPr>
        <w:jc w:val="left"/>
        <w:rPr>
          <w:b/>
          <w:sz w:val="20"/>
        </w:rPr>
      </w:pPr>
      <w:r w:rsidRPr="00D21698">
        <w:rPr>
          <w:b/>
          <w:sz w:val="20"/>
        </w:rPr>
        <w:t>Leaders are responsible for:</w:t>
      </w:r>
    </w:p>
    <w:p w:rsidR="00095377" w:rsidRPr="00D21698" w:rsidRDefault="00095377" w:rsidP="00095377">
      <w:pPr>
        <w:pStyle w:val="ListParagraph"/>
        <w:numPr>
          <w:ilvl w:val="0"/>
          <w:numId w:val="6"/>
        </w:numPr>
        <w:jc w:val="left"/>
        <w:rPr>
          <w:sz w:val="20"/>
        </w:rPr>
      </w:pPr>
      <w:r w:rsidRPr="00D21698">
        <w:rPr>
          <w:sz w:val="20"/>
        </w:rPr>
        <w:t>Ensuring the implementation of the policy</w:t>
      </w:r>
      <w:r w:rsidR="004331C1">
        <w:rPr>
          <w:sz w:val="20"/>
        </w:rPr>
        <w:t xml:space="preserve"> within their team</w:t>
      </w:r>
      <w:r w:rsidRPr="00D21698">
        <w:rPr>
          <w:sz w:val="20"/>
        </w:rPr>
        <w:t>;</w:t>
      </w:r>
    </w:p>
    <w:p w:rsidR="00095377" w:rsidRPr="00D21698" w:rsidRDefault="00095377" w:rsidP="00095377">
      <w:pPr>
        <w:pStyle w:val="ListParagraph"/>
        <w:numPr>
          <w:ilvl w:val="0"/>
          <w:numId w:val="6"/>
        </w:numPr>
        <w:jc w:val="left"/>
        <w:rPr>
          <w:sz w:val="20"/>
        </w:rPr>
      </w:pPr>
      <w:r w:rsidRPr="00D21698">
        <w:rPr>
          <w:sz w:val="20"/>
        </w:rPr>
        <w:t xml:space="preserve">Inducting new staff to the </w:t>
      </w:r>
      <w:r w:rsidR="002B116B">
        <w:rPr>
          <w:sz w:val="20"/>
        </w:rPr>
        <w:t xml:space="preserve">policy </w:t>
      </w:r>
      <w:r w:rsidRPr="00D21698">
        <w:rPr>
          <w:sz w:val="20"/>
        </w:rPr>
        <w:t>to ensure consistency;</w:t>
      </w:r>
    </w:p>
    <w:p w:rsidR="00095377" w:rsidRPr="00D21698" w:rsidRDefault="00095377" w:rsidP="00095377">
      <w:pPr>
        <w:pStyle w:val="ListParagraph"/>
        <w:numPr>
          <w:ilvl w:val="0"/>
          <w:numId w:val="6"/>
        </w:numPr>
        <w:jc w:val="left"/>
        <w:rPr>
          <w:sz w:val="20"/>
        </w:rPr>
      </w:pPr>
      <w:r w:rsidRPr="00D21698">
        <w:rPr>
          <w:sz w:val="20"/>
        </w:rPr>
        <w:t>Indicating to staff how they might develop their skills.</w:t>
      </w:r>
    </w:p>
    <w:p w:rsidR="00095377" w:rsidRPr="00D21698" w:rsidRDefault="00095377" w:rsidP="0035062F">
      <w:pPr>
        <w:jc w:val="left"/>
        <w:rPr>
          <w:b/>
          <w:sz w:val="20"/>
        </w:rPr>
      </w:pPr>
    </w:p>
    <w:p w:rsidR="001837AA" w:rsidRPr="00D21698" w:rsidRDefault="001837AA" w:rsidP="0035062F">
      <w:pPr>
        <w:jc w:val="left"/>
        <w:rPr>
          <w:b/>
          <w:sz w:val="20"/>
        </w:rPr>
      </w:pPr>
      <w:r w:rsidRPr="00D21698">
        <w:rPr>
          <w:b/>
          <w:sz w:val="20"/>
        </w:rPr>
        <w:t>Teachers are responsible for:</w:t>
      </w:r>
    </w:p>
    <w:p w:rsidR="001837AA" w:rsidRPr="00D21698" w:rsidRDefault="001837AA" w:rsidP="001837AA">
      <w:pPr>
        <w:pStyle w:val="ListParagraph"/>
        <w:numPr>
          <w:ilvl w:val="0"/>
          <w:numId w:val="7"/>
        </w:numPr>
        <w:jc w:val="left"/>
        <w:rPr>
          <w:sz w:val="20"/>
        </w:rPr>
      </w:pPr>
      <w:r w:rsidRPr="00D21698">
        <w:rPr>
          <w:sz w:val="20"/>
        </w:rPr>
        <w:t>Implementing the policy;</w:t>
      </w:r>
    </w:p>
    <w:p w:rsidR="001837AA" w:rsidRPr="00D21698" w:rsidRDefault="001837AA" w:rsidP="001837AA">
      <w:pPr>
        <w:pStyle w:val="ListParagraph"/>
        <w:numPr>
          <w:ilvl w:val="0"/>
          <w:numId w:val="7"/>
        </w:numPr>
        <w:jc w:val="left"/>
        <w:rPr>
          <w:sz w:val="20"/>
        </w:rPr>
      </w:pPr>
      <w:r w:rsidRPr="00D21698">
        <w:rPr>
          <w:sz w:val="20"/>
        </w:rPr>
        <w:t>Providing oral and</w:t>
      </w:r>
      <w:r w:rsidR="004331C1">
        <w:rPr>
          <w:sz w:val="20"/>
        </w:rPr>
        <w:t xml:space="preserve">/or </w:t>
      </w:r>
      <w:r w:rsidRPr="00D21698">
        <w:rPr>
          <w:sz w:val="20"/>
        </w:rPr>
        <w:t xml:space="preserve"> written feedback that</w:t>
      </w:r>
      <w:r w:rsidR="00701F35">
        <w:rPr>
          <w:sz w:val="20"/>
        </w:rPr>
        <w:t xml:space="preserve"> enables children to</w:t>
      </w:r>
      <w:r w:rsidR="002B116B">
        <w:rPr>
          <w:sz w:val="20"/>
        </w:rPr>
        <w:t xml:space="preserve"> make progress</w:t>
      </w:r>
      <w:r w:rsidRPr="00D21698">
        <w:rPr>
          <w:sz w:val="20"/>
        </w:rPr>
        <w:t>;</w:t>
      </w:r>
    </w:p>
    <w:p w:rsidR="001837AA" w:rsidRDefault="002B116B" w:rsidP="001837AA">
      <w:pPr>
        <w:pStyle w:val="ListParagraph"/>
        <w:numPr>
          <w:ilvl w:val="0"/>
          <w:numId w:val="7"/>
        </w:numPr>
        <w:jc w:val="left"/>
        <w:rPr>
          <w:sz w:val="20"/>
        </w:rPr>
      </w:pPr>
      <w:r>
        <w:rPr>
          <w:sz w:val="20"/>
        </w:rPr>
        <w:t xml:space="preserve">Reviewing </w:t>
      </w:r>
      <w:r w:rsidR="00DC3417" w:rsidRPr="00D21698">
        <w:rPr>
          <w:sz w:val="20"/>
        </w:rPr>
        <w:t xml:space="preserve">all </w:t>
      </w:r>
      <w:r w:rsidR="001837AA" w:rsidRPr="00D21698">
        <w:rPr>
          <w:sz w:val="20"/>
        </w:rPr>
        <w:t>work promptly after pupils have completed</w:t>
      </w:r>
      <w:r w:rsidR="00BC418F">
        <w:rPr>
          <w:sz w:val="20"/>
        </w:rPr>
        <w:t xml:space="preserve"> and assessing on the FAP forms</w:t>
      </w:r>
      <w:r>
        <w:rPr>
          <w:sz w:val="20"/>
        </w:rPr>
        <w:t xml:space="preserve"> so that analysis an inform next steps</w:t>
      </w:r>
      <w:r w:rsidR="001837AA" w:rsidRPr="00D21698">
        <w:rPr>
          <w:sz w:val="20"/>
        </w:rPr>
        <w:t>;</w:t>
      </w:r>
    </w:p>
    <w:p w:rsidR="001837AA" w:rsidRPr="00D21698" w:rsidRDefault="001837AA" w:rsidP="001837AA">
      <w:pPr>
        <w:pStyle w:val="ListParagraph"/>
        <w:numPr>
          <w:ilvl w:val="0"/>
          <w:numId w:val="7"/>
        </w:numPr>
        <w:jc w:val="left"/>
        <w:rPr>
          <w:sz w:val="20"/>
        </w:rPr>
      </w:pPr>
      <w:r w:rsidRPr="00D21698">
        <w:rPr>
          <w:sz w:val="20"/>
        </w:rPr>
        <w:t>Ensuring that pupils know</w:t>
      </w:r>
      <w:r w:rsidR="004331C1">
        <w:rPr>
          <w:sz w:val="20"/>
        </w:rPr>
        <w:t xml:space="preserve"> where they are going</w:t>
      </w:r>
      <w:r w:rsidR="00B9769C">
        <w:rPr>
          <w:sz w:val="20"/>
        </w:rPr>
        <w:t xml:space="preserve"> by identifying skills and target at the start of learning; </w:t>
      </w:r>
      <w:r w:rsidR="004331C1">
        <w:rPr>
          <w:sz w:val="20"/>
        </w:rPr>
        <w:t xml:space="preserve"> how they are doing</w:t>
      </w:r>
      <w:r w:rsidR="00B9769C">
        <w:rPr>
          <w:sz w:val="20"/>
        </w:rPr>
        <w:t xml:space="preserve"> by providing feedback </w:t>
      </w:r>
      <w:r w:rsidR="004331C1">
        <w:rPr>
          <w:sz w:val="20"/>
        </w:rPr>
        <w:t>and where next</w:t>
      </w:r>
      <w:r w:rsidRPr="00D21698">
        <w:rPr>
          <w:sz w:val="20"/>
        </w:rPr>
        <w:t>;</w:t>
      </w:r>
    </w:p>
    <w:p w:rsidR="001837AA" w:rsidRPr="00D21698" w:rsidRDefault="001837AA" w:rsidP="001837AA">
      <w:pPr>
        <w:pStyle w:val="ListParagraph"/>
        <w:numPr>
          <w:ilvl w:val="0"/>
          <w:numId w:val="7"/>
        </w:numPr>
        <w:jc w:val="left"/>
        <w:rPr>
          <w:sz w:val="20"/>
        </w:rPr>
      </w:pPr>
      <w:r w:rsidRPr="00D21698">
        <w:rPr>
          <w:sz w:val="20"/>
        </w:rPr>
        <w:t>Ensuring that pupils re</w:t>
      </w:r>
      <w:r w:rsidR="004331C1">
        <w:rPr>
          <w:sz w:val="20"/>
        </w:rPr>
        <w:t>spond to f</w:t>
      </w:r>
      <w:r w:rsidR="00B9769C">
        <w:rPr>
          <w:sz w:val="20"/>
        </w:rPr>
        <w:t xml:space="preserve">eedback, if required, </w:t>
      </w:r>
      <w:r w:rsidR="004331C1">
        <w:rPr>
          <w:sz w:val="20"/>
        </w:rPr>
        <w:t>and act on it so that progress is evident.</w:t>
      </w:r>
    </w:p>
    <w:p w:rsidR="0042044F" w:rsidRPr="00D21698" w:rsidRDefault="0042044F" w:rsidP="0035062F">
      <w:pPr>
        <w:jc w:val="left"/>
        <w:rPr>
          <w:b/>
          <w:sz w:val="20"/>
        </w:rPr>
      </w:pPr>
    </w:p>
    <w:p w:rsidR="0035062F" w:rsidRPr="00D21698" w:rsidRDefault="001837AA" w:rsidP="0035062F">
      <w:pPr>
        <w:jc w:val="left"/>
        <w:rPr>
          <w:b/>
          <w:sz w:val="20"/>
        </w:rPr>
      </w:pPr>
      <w:r w:rsidRPr="00D21698">
        <w:rPr>
          <w:b/>
          <w:sz w:val="20"/>
        </w:rPr>
        <w:t>Teaching Assistants are responsible for:</w:t>
      </w:r>
    </w:p>
    <w:p w:rsidR="001837AA" w:rsidRPr="00D21698" w:rsidRDefault="001837AA" w:rsidP="001837AA">
      <w:pPr>
        <w:pStyle w:val="ListParagraph"/>
        <w:numPr>
          <w:ilvl w:val="0"/>
          <w:numId w:val="8"/>
        </w:numPr>
        <w:jc w:val="left"/>
        <w:rPr>
          <w:sz w:val="20"/>
        </w:rPr>
      </w:pPr>
      <w:r w:rsidRPr="00D21698">
        <w:rPr>
          <w:sz w:val="20"/>
        </w:rPr>
        <w:t>Supporting teachers to give quality feedback;</w:t>
      </w:r>
    </w:p>
    <w:p w:rsidR="001837AA" w:rsidRPr="00D21698" w:rsidRDefault="001837AA" w:rsidP="001837AA">
      <w:pPr>
        <w:pStyle w:val="ListParagraph"/>
        <w:numPr>
          <w:ilvl w:val="0"/>
          <w:numId w:val="8"/>
        </w:numPr>
        <w:jc w:val="left"/>
        <w:rPr>
          <w:sz w:val="20"/>
        </w:rPr>
      </w:pPr>
      <w:r w:rsidRPr="00D21698">
        <w:rPr>
          <w:sz w:val="20"/>
        </w:rPr>
        <w:lastRenderedPageBreak/>
        <w:t>Giving clear feedback to the children with whom they work;</w:t>
      </w:r>
    </w:p>
    <w:p w:rsidR="001837AA" w:rsidRPr="00D21698" w:rsidRDefault="001837AA" w:rsidP="001837AA">
      <w:pPr>
        <w:pStyle w:val="ListParagraph"/>
        <w:numPr>
          <w:ilvl w:val="0"/>
          <w:numId w:val="8"/>
        </w:numPr>
        <w:jc w:val="left"/>
        <w:rPr>
          <w:sz w:val="20"/>
        </w:rPr>
      </w:pPr>
      <w:r w:rsidRPr="00D21698">
        <w:rPr>
          <w:sz w:val="20"/>
        </w:rPr>
        <w:t>Encouraging pupils to respond to feedback;</w:t>
      </w:r>
    </w:p>
    <w:p w:rsidR="001837AA" w:rsidRPr="00D21698" w:rsidRDefault="001837AA" w:rsidP="001837AA">
      <w:pPr>
        <w:pStyle w:val="ListParagraph"/>
        <w:numPr>
          <w:ilvl w:val="0"/>
          <w:numId w:val="8"/>
        </w:numPr>
        <w:jc w:val="left"/>
        <w:rPr>
          <w:sz w:val="20"/>
        </w:rPr>
      </w:pPr>
      <w:r w:rsidRPr="00D21698">
        <w:rPr>
          <w:sz w:val="20"/>
        </w:rPr>
        <w:t>Supporting pupils to meet targets or complete tasks set by teachers.</w:t>
      </w:r>
    </w:p>
    <w:p w:rsidR="00095377" w:rsidRPr="00D21698" w:rsidRDefault="00095377" w:rsidP="00095377">
      <w:pPr>
        <w:jc w:val="left"/>
        <w:rPr>
          <w:sz w:val="20"/>
        </w:rPr>
      </w:pPr>
    </w:p>
    <w:p w:rsidR="00095377" w:rsidRPr="00D21698" w:rsidRDefault="00095377" w:rsidP="00095377">
      <w:pPr>
        <w:jc w:val="left"/>
        <w:rPr>
          <w:b/>
          <w:sz w:val="20"/>
        </w:rPr>
      </w:pPr>
      <w:r w:rsidRPr="00D21698">
        <w:rPr>
          <w:b/>
          <w:sz w:val="20"/>
        </w:rPr>
        <w:t>Pupils are responsible for:</w:t>
      </w:r>
    </w:p>
    <w:p w:rsidR="00095377" w:rsidRPr="00D21698" w:rsidRDefault="00095377" w:rsidP="00095377">
      <w:pPr>
        <w:pStyle w:val="ListParagraph"/>
        <w:numPr>
          <w:ilvl w:val="0"/>
          <w:numId w:val="12"/>
        </w:numPr>
        <w:jc w:val="left"/>
        <w:rPr>
          <w:sz w:val="20"/>
        </w:rPr>
      </w:pPr>
      <w:r w:rsidRPr="00D21698">
        <w:rPr>
          <w:sz w:val="20"/>
        </w:rPr>
        <w:t>Responding to feedback given;</w:t>
      </w:r>
    </w:p>
    <w:p w:rsidR="00095377" w:rsidRPr="00D21698" w:rsidRDefault="00095377" w:rsidP="0035062F">
      <w:pPr>
        <w:pStyle w:val="ListParagraph"/>
        <w:numPr>
          <w:ilvl w:val="0"/>
          <w:numId w:val="12"/>
        </w:numPr>
        <w:jc w:val="left"/>
        <w:rPr>
          <w:sz w:val="20"/>
        </w:rPr>
      </w:pPr>
      <w:r w:rsidRPr="00D21698">
        <w:rPr>
          <w:sz w:val="20"/>
        </w:rPr>
        <w:t>Seeking feedback so that they can improve.</w:t>
      </w:r>
    </w:p>
    <w:p w:rsidR="0035062F" w:rsidRPr="00D21698" w:rsidRDefault="0035062F" w:rsidP="0035062F">
      <w:pPr>
        <w:jc w:val="left"/>
        <w:rPr>
          <w:b/>
          <w:sz w:val="20"/>
        </w:rPr>
      </w:pPr>
    </w:p>
    <w:p w:rsidR="008B311C" w:rsidRPr="00D21698" w:rsidRDefault="008B311C" w:rsidP="0035062F">
      <w:pPr>
        <w:jc w:val="left"/>
        <w:rPr>
          <w:b/>
          <w:sz w:val="24"/>
        </w:rPr>
        <w:sectPr w:rsidR="008B311C" w:rsidRPr="00D21698" w:rsidSect="00D21698">
          <w:footerReference w:type="default" r:id="rId9"/>
          <w:pgSz w:w="11906" w:h="16838"/>
          <w:pgMar w:top="851" w:right="851" w:bottom="1134" w:left="851" w:header="709" w:footer="709" w:gutter="0"/>
          <w:cols w:space="708"/>
          <w:docGrid w:linePitch="360"/>
        </w:sectPr>
      </w:pPr>
    </w:p>
    <w:p w:rsidR="008B311C" w:rsidRDefault="008B311C" w:rsidP="0035062F">
      <w:pPr>
        <w:jc w:val="left"/>
        <w:rPr>
          <w:b/>
        </w:rPr>
      </w:pPr>
      <w:r>
        <w:rPr>
          <w:b/>
        </w:rPr>
        <w:lastRenderedPageBreak/>
        <w:t xml:space="preserve">APPENDIX 1 </w:t>
      </w:r>
    </w:p>
    <w:p w:rsidR="008B311C" w:rsidRDefault="008B311C" w:rsidP="0035062F">
      <w:pPr>
        <w:jc w:val="left"/>
        <w:rPr>
          <w:b/>
        </w:rPr>
      </w:pPr>
      <w:r>
        <w:rPr>
          <w:b/>
        </w:rPr>
        <w:t xml:space="preserve">FEEDBACK </w:t>
      </w:r>
      <w:r w:rsidR="00B9769C">
        <w:rPr>
          <w:b/>
        </w:rPr>
        <w:t>PROCEDURES</w:t>
      </w:r>
    </w:p>
    <w:tbl>
      <w:tblPr>
        <w:tblStyle w:val="TableGrid"/>
        <w:tblpPr w:leftFromText="180" w:rightFromText="180" w:vertAnchor="text" w:horzAnchor="margin" w:tblpY="69"/>
        <w:tblOverlap w:val="never"/>
        <w:tblW w:w="14795" w:type="dxa"/>
        <w:tblLook w:val="01E0" w:firstRow="1" w:lastRow="1" w:firstColumn="1" w:lastColumn="1" w:noHBand="0" w:noVBand="0"/>
      </w:tblPr>
      <w:tblGrid>
        <w:gridCol w:w="1082"/>
        <w:gridCol w:w="6789"/>
        <w:gridCol w:w="6924"/>
      </w:tblGrid>
      <w:tr w:rsidR="00C109F7" w:rsidRPr="00CE4A82" w:rsidTr="002420B7">
        <w:trPr>
          <w:cantSplit/>
          <w:trHeight w:val="393"/>
        </w:trPr>
        <w:tc>
          <w:tcPr>
            <w:tcW w:w="1082" w:type="dxa"/>
            <w:tcBorders>
              <w:top w:val="nil"/>
              <w:left w:val="nil"/>
            </w:tcBorders>
            <w:shd w:val="clear" w:color="auto" w:fill="auto"/>
            <w:textDirection w:val="tbRl"/>
          </w:tcPr>
          <w:p w:rsidR="00C109F7" w:rsidRPr="00CE4A82" w:rsidRDefault="00C109F7" w:rsidP="002420B7">
            <w:pPr>
              <w:ind w:left="113" w:right="113"/>
              <w:rPr>
                <w:rFonts w:ascii="Calibri" w:hAnsi="Calibri"/>
                <w:sz w:val="24"/>
              </w:rPr>
            </w:pPr>
          </w:p>
          <w:p w:rsidR="00C109F7" w:rsidRPr="00CE4A82" w:rsidRDefault="00C109F7" w:rsidP="002420B7">
            <w:pPr>
              <w:ind w:left="113" w:right="113"/>
              <w:rPr>
                <w:rFonts w:ascii="Calibri" w:hAnsi="Calibri"/>
                <w:sz w:val="24"/>
              </w:rPr>
            </w:pPr>
          </w:p>
        </w:tc>
        <w:tc>
          <w:tcPr>
            <w:tcW w:w="6789" w:type="dxa"/>
            <w:shd w:val="clear" w:color="auto" w:fill="E0E0E0"/>
          </w:tcPr>
          <w:p w:rsidR="00C109F7" w:rsidRPr="00CE4A82" w:rsidRDefault="00C109F7" w:rsidP="002420B7">
            <w:pPr>
              <w:jc w:val="center"/>
              <w:rPr>
                <w:rFonts w:ascii="Calibri" w:hAnsi="Calibri"/>
                <w:b/>
                <w:sz w:val="24"/>
              </w:rPr>
            </w:pPr>
            <w:r w:rsidRPr="00CE4A82">
              <w:rPr>
                <w:rFonts w:ascii="Calibri" w:hAnsi="Calibri"/>
                <w:b/>
                <w:sz w:val="24"/>
              </w:rPr>
              <w:t>EXPECTATION</w:t>
            </w:r>
          </w:p>
        </w:tc>
        <w:tc>
          <w:tcPr>
            <w:tcW w:w="6924" w:type="dxa"/>
            <w:shd w:val="clear" w:color="auto" w:fill="E0E0E0"/>
          </w:tcPr>
          <w:p w:rsidR="00C109F7" w:rsidRPr="00CE4A82" w:rsidRDefault="00C109F7" w:rsidP="002420B7">
            <w:pPr>
              <w:jc w:val="center"/>
              <w:rPr>
                <w:rFonts w:ascii="Calibri" w:hAnsi="Calibri"/>
                <w:b/>
                <w:sz w:val="24"/>
              </w:rPr>
            </w:pPr>
            <w:r w:rsidRPr="00CE4A82">
              <w:rPr>
                <w:rFonts w:ascii="Calibri" w:hAnsi="Calibri"/>
                <w:b/>
                <w:sz w:val="24"/>
              </w:rPr>
              <w:t>SUCCESS CRITERIA</w:t>
            </w:r>
          </w:p>
        </w:tc>
      </w:tr>
      <w:tr w:rsidR="00B9769C" w:rsidRPr="00CE4A82" w:rsidTr="002420B7">
        <w:trPr>
          <w:cantSplit/>
          <w:trHeight w:val="569"/>
        </w:trPr>
        <w:tc>
          <w:tcPr>
            <w:tcW w:w="1082" w:type="dxa"/>
            <w:vMerge w:val="restart"/>
            <w:shd w:val="clear" w:color="auto" w:fill="E0E0E0"/>
            <w:textDirection w:val="btLr"/>
            <w:vAlign w:val="center"/>
          </w:tcPr>
          <w:p w:rsidR="00B9769C" w:rsidRPr="00CE4A82" w:rsidRDefault="00B9769C" w:rsidP="002420B7">
            <w:pPr>
              <w:ind w:left="113" w:right="113"/>
              <w:jc w:val="center"/>
              <w:rPr>
                <w:rFonts w:ascii="Calibri" w:hAnsi="Calibri"/>
                <w:b/>
                <w:sz w:val="24"/>
              </w:rPr>
            </w:pPr>
            <w:r w:rsidRPr="00CE4A82">
              <w:rPr>
                <w:rFonts w:ascii="Calibri" w:hAnsi="Calibri"/>
                <w:b/>
                <w:sz w:val="24"/>
              </w:rPr>
              <w:t>TEACHER FEEDBACK</w:t>
            </w:r>
          </w:p>
        </w:tc>
        <w:tc>
          <w:tcPr>
            <w:tcW w:w="6789" w:type="dxa"/>
          </w:tcPr>
          <w:p w:rsidR="00B9769C" w:rsidRPr="00B9769C" w:rsidRDefault="00BC418F" w:rsidP="002420B7">
            <w:pPr>
              <w:rPr>
                <w:rFonts w:asciiTheme="minorHAnsi" w:hAnsiTheme="minorHAnsi" w:cstheme="minorHAnsi"/>
                <w:b/>
                <w:sz w:val="22"/>
                <w:szCs w:val="22"/>
              </w:rPr>
            </w:pPr>
            <w:r>
              <w:rPr>
                <w:rFonts w:asciiTheme="minorHAnsi" w:hAnsiTheme="minorHAnsi" w:cstheme="minorHAnsi"/>
                <w:b/>
                <w:sz w:val="22"/>
                <w:szCs w:val="22"/>
              </w:rPr>
              <w:t xml:space="preserve">Comments are appropriate to </w:t>
            </w:r>
            <w:r w:rsidR="00B9769C" w:rsidRPr="00B9769C">
              <w:rPr>
                <w:rFonts w:asciiTheme="minorHAnsi" w:hAnsiTheme="minorHAnsi" w:cstheme="minorHAnsi"/>
                <w:b/>
                <w:sz w:val="22"/>
                <w:szCs w:val="22"/>
              </w:rPr>
              <w:t>and</w:t>
            </w:r>
            <w:r>
              <w:rPr>
                <w:rFonts w:asciiTheme="minorHAnsi" w:hAnsiTheme="minorHAnsi" w:cstheme="minorHAnsi"/>
                <w:b/>
                <w:sz w:val="22"/>
                <w:szCs w:val="22"/>
              </w:rPr>
              <w:t xml:space="preserve">, when written, </w:t>
            </w:r>
            <w:r w:rsidR="00B9769C" w:rsidRPr="00B9769C">
              <w:rPr>
                <w:rFonts w:asciiTheme="minorHAnsi" w:hAnsiTheme="minorHAnsi" w:cstheme="minorHAnsi"/>
                <w:b/>
                <w:sz w:val="22"/>
                <w:szCs w:val="22"/>
              </w:rPr>
              <w:t xml:space="preserve"> legible for, the age  / ability of the pupil </w:t>
            </w:r>
          </w:p>
        </w:tc>
        <w:tc>
          <w:tcPr>
            <w:tcW w:w="6924" w:type="dxa"/>
          </w:tcPr>
          <w:p w:rsidR="00B9769C" w:rsidRPr="00B9769C" w:rsidRDefault="00B9769C" w:rsidP="003709E5">
            <w:pPr>
              <w:rPr>
                <w:rFonts w:asciiTheme="minorHAnsi" w:hAnsiTheme="minorHAnsi" w:cstheme="minorHAnsi"/>
                <w:sz w:val="22"/>
                <w:szCs w:val="22"/>
              </w:rPr>
            </w:pPr>
            <w:r w:rsidRPr="00B9769C">
              <w:rPr>
                <w:rFonts w:asciiTheme="minorHAnsi" w:hAnsiTheme="minorHAnsi" w:cstheme="minorHAnsi"/>
                <w:sz w:val="22"/>
                <w:szCs w:val="22"/>
              </w:rPr>
              <w:t>Where children are capable of reading their feedback, teachers’ writing and vocabulary choices should enable them to do so. Pupils can explain the marking in their work and explain how it helps them learn</w:t>
            </w:r>
          </w:p>
        </w:tc>
      </w:tr>
      <w:tr w:rsidR="00B9769C" w:rsidRPr="00CE4A82" w:rsidTr="002420B7">
        <w:trPr>
          <w:cantSplit/>
          <w:trHeight w:val="569"/>
        </w:trPr>
        <w:tc>
          <w:tcPr>
            <w:tcW w:w="1082" w:type="dxa"/>
            <w:vMerge/>
            <w:shd w:val="clear" w:color="auto" w:fill="E0E0E0"/>
            <w:textDirection w:val="btLr"/>
            <w:vAlign w:val="center"/>
          </w:tcPr>
          <w:p w:rsidR="00B9769C" w:rsidRPr="00CE4A82" w:rsidRDefault="00B9769C" w:rsidP="002420B7">
            <w:pPr>
              <w:ind w:left="113" w:right="113"/>
              <w:rPr>
                <w:b/>
                <w:sz w:val="24"/>
              </w:rPr>
            </w:pPr>
          </w:p>
        </w:tc>
        <w:tc>
          <w:tcPr>
            <w:tcW w:w="6789" w:type="dxa"/>
          </w:tcPr>
          <w:p w:rsidR="00B9769C" w:rsidRPr="00B9769C" w:rsidRDefault="00B9769C" w:rsidP="00701F35">
            <w:pPr>
              <w:rPr>
                <w:rFonts w:asciiTheme="minorHAnsi" w:hAnsiTheme="minorHAnsi" w:cstheme="minorHAnsi"/>
                <w:b/>
                <w:sz w:val="22"/>
                <w:szCs w:val="22"/>
              </w:rPr>
            </w:pPr>
            <w:r w:rsidRPr="00B9769C">
              <w:rPr>
                <w:rFonts w:asciiTheme="minorHAnsi" w:hAnsiTheme="minorHAnsi" w:cstheme="minorHAnsi"/>
                <w:b/>
                <w:sz w:val="22"/>
                <w:szCs w:val="22"/>
              </w:rPr>
              <w:t>Lessons or units give pupils a clear indicat</w:t>
            </w:r>
            <w:r w:rsidR="00701F35">
              <w:rPr>
                <w:rFonts w:asciiTheme="minorHAnsi" w:hAnsiTheme="minorHAnsi" w:cstheme="minorHAnsi"/>
                <w:b/>
                <w:sz w:val="22"/>
                <w:szCs w:val="22"/>
              </w:rPr>
              <w:t xml:space="preserve">ion of where they are going in </w:t>
            </w:r>
            <w:r w:rsidRPr="00B9769C">
              <w:rPr>
                <w:rFonts w:asciiTheme="minorHAnsi" w:hAnsiTheme="minorHAnsi" w:cstheme="minorHAnsi"/>
                <w:b/>
                <w:sz w:val="22"/>
                <w:szCs w:val="22"/>
              </w:rPr>
              <w:t xml:space="preserve"> learning </w:t>
            </w:r>
          </w:p>
        </w:tc>
        <w:tc>
          <w:tcPr>
            <w:tcW w:w="6924" w:type="dxa"/>
          </w:tcPr>
          <w:p w:rsidR="00B9769C" w:rsidRPr="00B9769C" w:rsidRDefault="00B9769C" w:rsidP="002420B7">
            <w:pPr>
              <w:rPr>
                <w:rFonts w:asciiTheme="minorHAnsi" w:hAnsiTheme="minorHAnsi" w:cstheme="minorHAnsi"/>
                <w:sz w:val="22"/>
                <w:szCs w:val="22"/>
              </w:rPr>
            </w:pPr>
          </w:p>
        </w:tc>
      </w:tr>
      <w:tr w:rsidR="00B9769C" w:rsidRPr="00CE4A82" w:rsidTr="002420B7">
        <w:trPr>
          <w:cantSplit/>
          <w:trHeight w:val="569"/>
        </w:trPr>
        <w:tc>
          <w:tcPr>
            <w:tcW w:w="1082" w:type="dxa"/>
            <w:vMerge/>
            <w:shd w:val="clear" w:color="auto" w:fill="E0E0E0"/>
            <w:textDirection w:val="btLr"/>
            <w:vAlign w:val="center"/>
          </w:tcPr>
          <w:p w:rsidR="00B9769C" w:rsidRPr="00CE4A82" w:rsidRDefault="00B9769C" w:rsidP="002420B7">
            <w:pPr>
              <w:ind w:left="113" w:right="113"/>
              <w:jc w:val="center"/>
              <w:rPr>
                <w:b/>
                <w:sz w:val="24"/>
              </w:rPr>
            </w:pPr>
          </w:p>
        </w:tc>
        <w:tc>
          <w:tcPr>
            <w:tcW w:w="6789" w:type="dxa"/>
          </w:tcPr>
          <w:p w:rsidR="00B9769C" w:rsidRPr="00B9769C" w:rsidRDefault="00B9769C" w:rsidP="00701F35">
            <w:pPr>
              <w:rPr>
                <w:rFonts w:asciiTheme="minorHAnsi" w:hAnsiTheme="minorHAnsi" w:cstheme="minorHAnsi"/>
                <w:b/>
                <w:sz w:val="22"/>
                <w:szCs w:val="22"/>
              </w:rPr>
            </w:pPr>
            <w:r w:rsidRPr="00B9769C">
              <w:rPr>
                <w:rFonts w:asciiTheme="minorHAnsi" w:hAnsiTheme="minorHAnsi" w:cstheme="minorHAnsi"/>
                <w:b/>
                <w:sz w:val="22"/>
                <w:szCs w:val="22"/>
              </w:rPr>
              <w:t xml:space="preserve">Feedback gives clear and precise information to pupils where they are and where they need to go next </w:t>
            </w:r>
          </w:p>
        </w:tc>
        <w:tc>
          <w:tcPr>
            <w:tcW w:w="6924" w:type="dxa"/>
          </w:tcPr>
          <w:p w:rsidR="00B9769C" w:rsidRPr="00B9769C" w:rsidRDefault="00B9769C" w:rsidP="002420B7">
            <w:pPr>
              <w:rPr>
                <w:rFonts w:asciiTheme="minorHAnsi" w:hAnsiTheme="minorHAnsi" w:cstheme="minorHAnsi"/>
                <w:sz w:val="22"/>
                <w:szCs w:val="22"/>
              </w:rPr>
            </w:pPr>
            <w:r w:rsidRPr="00B9769C">
              <w:rPr>
                <w:rFonts w:asciiTheme="minorHAnsi" w:hAnsiTheme="minorHAnsi" w:cstheme="minorHAnsi"/>
                <w:sz w:val="22"/>
                <w:szCs w:val="22"/>
              </w:rPr>
              <w:t>Marking gives precise feedback that pupils can act on or reflect on.</w:t>
            </w:r>
          </w:p>
          <w:p w:rsidR="00B9769C" w:rsidRPr="00B9769C" w:rsidRDefault="00B9769C" w:rsidP="002420B7">
            <w:pPr>
              <w:rPr>
                <w:rFonts w:asciiTheme="minorHAnsi" w:hAnsiTheme="minorHAnsi" w:cstheme="minorHAnsi"/>
                <w:sz w:val="22"/>
                <w:szCs w:val="22"/>
              </w:rPr>
            </w:pPr>
            <w:r w:rsidRPr="00B9769C">
              <w:rPr>
                <w:rFonts w:asciiTheme="minorHAnsi" w:hAnsiTheme="minorHAnsi" w:cstheme="minorHAnsi"/>
                <w:sz w:val="22"/>
                <w:szCs w:val="22"/>
              </w:rPr>
              <w:t>Annotations of positives can be used so that children can summarise their own strengths.</w:t>
            </w:r>
          </w:p>
        </w:tc>
      </w:tr>
      <w:tr w:rsidR="00B9769C" w:rsidRPr="00CE4A82" w:rsidTr="002420B7">
        <w:trPr>
          <w:cantSplit/>
          <w:trHeight w:val="569"/>
        </w:trPr>
        <w:tc>
          <w:tcPr>
            <w:tcW w:w="1082" w:type="dxa"/>
            <w:vMerge/>
            <w:shd w:val="clear" w:color="auto" w:fill="E0E0E0"/>
            <w:textDirection w:val="btLr"/>
            <w:vAlign w:val="center"/>
          </w:tcPr>
          <w:p w:rsidR="00B9769C" w:rsidRPr="00CE4A82" w:rsidRDefault="00B9769C" w:rsidP="002420B7">
            <w:pPr>
              <w:ind w:left="113" w:right="113"/>
              <w:jc w:val="center"/>
              <w:rPr>
                <w:b/>
                <w:sz w:val="24"/>
              </w:rPr>
            </w:pPr>
          </w:p>
        </w:tc>
        <w:tc>
          <w:tcPr>
            <w:tcW w:w="6789" w:type="dxa"/>
          </w:tcPr>
          <w:p w:rsidR="00B9769C" w:rsidRPr="00B9769C" w:rsidRDefault="00B9769C" w:rsidP="002B116B">
            <w:pPr>
              <w:rPr>
                <w:rFonts w:asciiTheme="minorHAnsi" w:hAnsiTheme="minorHAnsi" w:cstheme="minorHAnsi"/>
                <w:b/>
                <w:sz w:val="22"/>
                <w:szCs w:val="22"/>
              </w:rPr>
            </w:pPr>
            <w:r w:rsidRPr="00B9769C">
              <w:rPr>
                <w:rFonts w:asciiTheme="minorHAnsi" w:hAnsiTheme="minorHAnsi" w:cstheme="minorHAnsi"/>
                <w:b/>
                <w:sz w:val="22"/>
                <w:szCs w:val="22"/>
              </w:rPr>
              <w:t xml:space="preserve">Ensure that pupils are given </w:t>
            </w:r>
            <w:r w:rsidR="002B116B">
              <w:rPr>
                <w:rFonts w:asciiTheme="minorHAnsi" w:hAnsiTheme="minorHAnsi" w:cstheme="minorHAnsi"/>
                <w:b/>
                <w:sz w:val="22"/>
                <w:szCs w:val="22"/>
              </w:rPr>
              <w:t>feedback that supports their development not just improving a set piece of work</w:t>
            </w:r>
          </w:p>
        </w:tc>
        <w:tc>
          <w:tcPr>
            <w:tcW w:w="6924" w:type="dxa"/>
          </w:tcPr>
          <w:p w:rsidR="00B9769C" w:rsidRPr="00B9769C" w:rsidRDefault="00B9769C" w:rsidP="004331C1">
            <w:pPr>
              <w:rPr>
                <w:rFonts w:asciiTheme="minorHAnsi" w:hAnsiTheme="minorHAnsi" w:cstheme="minorHAnsi"/>
                <w:sz w:val="22"/>
                <w:szCs w:val="22"/>
              </w:rPr>
            </w:pPr>
            <w:r w:rsidRPr="00B9769C">
              <w:rPr>
                <w:rFonts w:asciiTheme="minorHAnsi" w:hAnsiTheme="minorHAnsi" w:cstheme="minorHAnsi"/>
                <w:sz w:val="22"/>
                <w:szCs w:val="22"/>
              </w:rPr>
              <w:t>Marking gives a precise, transferable target that will help the child close the gap towards the learning goal.</w:t>
            </w:r>
          </w:p>
        </w:tc>
      </w:tr>
      <w:tr w:rsidR="00B9769C" w:rsidRPr="00CE4A82" w:rsidTr="002420B7">
        <w:trPr>
          <w:cantSplit/>
          <w:trHeight w:val="569"/>
        </w:trPr>
        <w:tc>
          <w:tcPr>
            <w:tcW w:w="1082" w:type="dxa"/>
            <w:vMerge/>
            <w:shd w:val="clear" w:color="auto" w:fill="E0E0E0"/>
            <w:textDirection w:val="btLr"/>
            <w:vAlign w:val="center"/>
          </w:tcPr>
          <w:p w:rsidR="00B9769C" w:rsidRPr="00CE4A82" w:rsidRDefault="00B9769C" w:rsidP="002420B7">
            <w:pPr>
              <w:ind w:left="113" w:right="113"/>
              <w:jc w:val="center"/>
              <w:rPr>
                <w:b/>
                <w:sz w:val="24"/>
              </w:rPr>
            </w:pPr>
          </w:p>
        </w:tc>
        <w:tc>
          <w:tcPr>
            <w:tcW w:w="6789" w:type="dxa"/>
          </w:tcPr>
          <w:p w:rsidR="00B9769C" w:rsidRPr="00B9769C" w:rsidRDefault="00B9769C" w:rsidP="002420B7">
            <w:pPr>
              <w:rPr>
                <w:rFonts w:asciiTheme="minorHAnsi" w:hAnsiTheme="minorHAnsi" w:cstheme="minorHAnsi"/>
                <w:b/>
                <w:sz w:val="22"/>
                <w:szCs w:val="22"/>
              </w:rPr>
            </w:pPr>
            <w:r w:rsidRPr="00B9769C">
              <w:rPr>
                <w:rFonts w:asciiTheme="minorHAnsi" w:hAnsiTheme="minorHAnsi" w:cstheme="minorHAnsi"/>
                <w:b/>
                <w:sz w:val="22"/>
                <w:szCs w:val="22"/>
              </w:rPr>
              <w:t>Ensure that pupils are given guidance on how to meet the target</w:t>
            </w:r>
          </w:p>
          <w:p w:rsidR="00B9769C" w:rsidRPr="00B9769C" w:rsidRDefault="002B116B" w:rsidP="002B116B">
            <w:pPr>
              <w:rPr>
                <w:rFonts w:asciiTheme="minorHAnsi" w:hAnsiTheme="minorHAnsi" w:cstheme="minorHAnsi"/>
                <w:b/>
                <w:sz w:val="22"/>
                <w:szCs w:val="22"/>
              </w:rPr>
            </w:pPr>
            <w:r>
              <w:rPr>
                <w:rFonts w:asciiTheme="minorHAnsi" w:hAnsiTheme="minorHAnsi" w:cstheme="minorHAnsi"/>
                <w:b/>
                <w:sz w:val="22"/>
                <w:szCs w:val="22"/>
              </w:rPr>
              <w:t>For example, m</w:t>
            </w:r>
            <w:r w:rsidR="00B9769C" w:rsidRPr="00B9769C">
              <w:rPr>
                <w:rFonts w:asciiTheme="minorHAnsi" w:hAnsiTheme="minorHAnsi" w:cstheme="minorHAnsi"/>
                <w:b/>
                <w:sz w:val="22"/>
                <w:szCs w:val="22"/>
              </w:rPr>
              <w:t>ake use of scaffold, example, reminder prompts</w:t>
            </w:r>
          </w:p>
        </w:tc>
        <w:tc>
          <w:tcPr>
            <w:tcW w:w="6924" w:type="dxa"/>
          </w:tcPr>
          <w:p w:rsidR="00B9769C" w:rsidRPr="00B9769C" w:rsidRDefault="00B9769C" w:rsidP="002420B7">
            <w:pPr>
              <w:rPr>
                <w:rFonts w:asciiTheme="minorHAnsi" w:hAnsiTheme="minorHAnsi" w:cstheme="minorHAnsi"/>
                <w:sz w:val="22"/>
                <w:szCs w:val="22"/>
              </w:rPr>
            </w:pPr>
            <w:r w:rsidRPr="00B9769C">
              <w:rPr>
                <w:rFonts w:asciiTheme="minorHAnsi" w:hAnsiTheme="minorHAnsi" w:cstheme="minorHAnsi"/>
                <w:sz w:val="22"/>
                <w:szCs w:val="22"/>
              </w:rPr>
              <w:t xml:space="preserve">Different ways of helping the child achieve their next time target are used </w:t>
            </w:r>
            <w:proofErr w:type="spellStart"/>
            <w:r w:rsidRPr="00B9769C">
              <w:rPr>
                <w:rFonts w:asciiTheme="minorHAnsi" w:hAnsiTheme="minorHAnsi" w:cstheme="minorHAnsi"/>
                <w:sz w:val="22"/>
                <w:szCs w:val="22"/>
              </w:rPr>
              <w:t>eg</w:t>
            </w:r>
            <w:proofErr w:type="spellEnd"/>
            <w:r w:rsidRPr="00B9769C">
              <w:rPr>
                <w:rFonts w:asciiTheme="minorHAnsi" w:hAnsiTheme="minorHAnsi" w:cstheme="minorHAnsi"/>
                <w:sz w:val="22"/>
                <w:szCs w:val="22"/>
              </w:rPr>
              <w:t xml:space="preserve"> scaffold, example, model etc.  This can include teaching and therefore verbal feedback.</w:t>
            </w:r>
          </w:p>
        </w:tc>
      </w:tr>
      <w:tr w:rsidR="00B9769C" w:rsidRPr="00CE4A82" w:rsidTr="002420B7">
        <w:trPr>
          <w:cantSplit/>
          <w:trHeight w:val="430"/>
        </w:trPr>
        <w:tc>
          <w:tcPr>
            <w:tcW w:w="1082" w:type="dxa"/>
            <w:vMerge/>
            <w:shd w:val="clear" w:color="auto" w:fill="E0E0E0"/>
            <w:textDirection w:val="btLr"/>
            <w:vAlign w:val="center"/>
          </w:tcPr>
          <w:p w:rsidR="00B9769C" w:rsidRPr="00CE4A82" w:rsidRDefault="00B9769C" w:rsidP="004331C1">
            <w:pPr>
              <w:ind w:left="113" w:right="113"/>
              <w:rPr>
                <w:b/>
                <w:sz w:val="24"/>
              </w:rPr>
            </w:pPr>
          </w:p>
        </w:tc>
        <w:tc>
          <w:tcPr>
            <w:tcW w:w="6789" w:type="dxa"/>
          </w:tcPr>
          <w:p w:rsidR="00B9769C" w:rsidRPr="00B9769C" w:rsidRDefault="00B9769C" w:rsidP="004331C1">
            <w:pPr>
              <w:rPr>
                <w:rFonts w:asciiTheme="minorHAnsi" w:hAnsiTheme="minorHAnsi" w:cstheme="minorHAnsi"/>
                <w:b/>
                <w:sz w:val="22"/>
                <w:szCs w:val="22"/>
              </w:rPr>
            </w:pPr>
            <w:r w:rsidRPr="00B9769C">
              <w:rPr>
                <w:rFonts w:asciiTheme="minorHAnsi" w:hAnsiTheme="minorHAnsi" w:cstheme="minorHAnsi"/>
                <w:b/>
                <w:sz w:val="22"/>
                <w:szCs w:val="22"/>
              </w:rPr>
              <w:t>Pupils make progress as a result of your feedback</w:t>
            </w:r>
          </w:p>
        </w:tc>
        <w:tc>
          <w:tcPr>
            <w:tcW w:w="6924" w:type="dxa"/>
          </w:tcPr>
          <w:p w:rsidR="00B9769C" w:rsidRPr="00B9769C" w:rsidRDefault="00B9769C" w:rsidP="004331C1">
            <w:pPr>
              <w:rPr>
                <w:rFonts w:asciiTheme="minorHAnsi" w:hAnsiTheme="minorHAnsi" w:cstheme="minorHAnsi"/>
                <w:sz w:val="22"/>
                <w:szCs w:val="22"/>
              </w:rPr>
            </w:pPr>
            <w:r w:rsidRPr="00B9769C">
              <w:rPr>
                <w:rFonts w:asciiTheme="minorHAnsi" w:hAnsiTheme="minorHAnsi" w:cstheme="minorHAnsi"/>
                <w:sz w:val="22"/>
                <w:szCs w:val="22"/>
              </w:rPr>
              <w:t>There is evidence of pupils making progress following from feedback</w:t>
            </w:r>
          </w:p>
        </w:tc>
      </w:tr>
      <w:tr w:rsidR="00B9769C" w:rsidRPr="00CE4A82" w:rsidTr="002420B7">
        <w:trPr>
          <w:cantSplit/>
          <w:trHeight w:val="430"/>
        </w:trPr>
        <w:tc>
          <w:tcPr>
            <w:tcW w:w="1082" w:type="dxa"/>
            <w:vMerge/>
            <w:shd w:val="clear" w:color="auto" w:fill="E0E0E0"/>
            <w:textDirection w:val="btLr"/>
            <w:vAlign w:val="center"/>
          </w:tcPr>
          <w:p w:rsidR="00B9769C" w:rsidRPr="00CE4A82" w:rsidRDefault="00B9769C" w:rsidP="004331C1">
            <w:pPr>
              <w:ind w:left="113" w:right="113"/>
              <w:rPr>
                <w:b/>
                <w:sz w:val="24"/>
              </w:rPr>
            </w:pPr>
          </w:p>
        </w:tc>
        <w:tc>
          <w:tcPr>
            <w:tcW w:w="6789" w:type="dxa"/>
          </w:tcPr>
          <w:p w:rsidR="00B9769C" w:rsidRPr="00B9769C" w:rsidRDefault="00B9769C" w:rsidP="004331C1">
            <w:pPr>
              <w:rPr>
                <w:rFonts w:asciiTheme="minorHAnsi" w:hAnsiTheme="minorHAnsi" w:cstheme="minorHAnsi"/>
                <w:b/>
                <w:sz w:val="22"/>
                <w:szCs w:val="22"/>
              </w:rPr>
            </w:pPr>
            <w:r w:rsidRPr="00B9769C">
              <w:rPr>
                <w:rFonts w:asciiTheme="minorHAnsi" w:hAnsiTheme="minorHAnsi" w:cstheme="minorHAnsi"/>
                <w:b/>
                <w:sz w:val="22"/>
                <w:szCs w:val="22"/>
              </w:rPr>
              <w:t>Evidence that you are setting high expectations of technical accuracy that is age and ability appropriate</w:t>
            </w:r>
          </w:p>
        </w:tc>
        <w:tc>
          <w:tcPr>
            <w:tcW w:w="6924" w:type="dxa"/>
          </w:tcPr>
          <w:p w:rsidR="00B9769C" w:rsidRPr="00B9769C" w:rsidRDefault="00B9769C" w:rsidP="004331C1">
            <w:pPr>
              <w:rPr>
                <w:rFonts w:asciiTheme="minorHAnsi" w:hAnsiTheme="minorHAnsi" w:cstheme="minorHAnsi"/>
                <w:sz w:val="22"/>
                <w:szCs w:val="22"/>
              </w:rPr>
            </w:pPr>
            <w:r w:rsidRPr="00B9769C">
              <w:rPr>
                <w:rFonts w:asciiTheme="minorHAnsi" w:hAnsiTheme="minorHAnsi" w:cstheme="minorHAnsi"/>
                <w:sz w:val="22"/>
                <w:szCs w:val="22"/>
              </w:rPr>
              <w:t>There will be evidence that you are expecting children to make corrections to technical errors that would preclude them from being at their target level</w:t>
            </w:r>
          </w:p>
        </w:tc>
      </w:tr>
      <w:tr w:rsidR="004331C1" w:rsidRPr="00CE4A82" w:rsidTr="002420B7">
        <w:trPr>
          <w:cantSplit/>
          <w:trHeight w:val="430"/>
        </w:trPr>
        <w:tc>
          <w:tcPr>
            <w:tcW w:w="1082" w:type="dxa"/>
            <w:vMerge w:val="restart"/>
            <w:shd w:val="clear" w:color="auto" w:fill="E0E0E0"/>
            <w:textDirection w:val="btLr"/>
            <w:vAlign w:val="center"/>
          </w:tcPr>
          <w:p w:rsidR="004331C1" w:rsidRPr="00CE4A82" w:rsidRDefault="004331C1" w:rsidP="004331C1">
            <w:pPr>
              <w:ind w:left="113" w:right="113"/>
              <w:rPr>
                <w:b/>
                <w:sz w:val="24"/>
              </w:rPr>
            </w:pPr>
            <w:r w:rsidRPr="00CE4A82">
              <w:rPr>
                <w:rFonts w:ascii="Calibri" w:hAnsi="Calibri"/>
                <w:b/>
                <w:sz w:val="24"/>
              </w:rPr>
              <w:t>PUPIL RESPONSE</w:t>
            </w:r>
          </w:p>
        </w:tc>
        <w:tc>
          <w:tcPr>
            <w:tcW w:w="6789" w:type="dxa"/>
          </w:tcPr>
          <w:p w:rsidR="004331C1" w:rsidRPr="00B9769C" w:rsidRDefault="004331C1" w:rsidP="004331C1">
            <w:pPr>
              <w:rPr>
                <w:rFonts w:asciiTheme="minorHAnsi" w:hAnsiTheme="minorHAnsi" w:cstheme="minorHAnsi"/>
                <w:b/>
                <w:sz w:val="22"/>
                <w:szCs w:val="22"/>
              </w:rPr>
            </w:pPr>
            <w:r w:rsidRPr="00B9769C">
              <w:rPr>
                <w:rFonts w:asciiTheme="minorHAnsi" w:hAnsiTheme="minorHAnsi" w:cstheme="minorHAnsi"/>
                <w:b/>
                <w:sz w:val="22"/>
                <w:szCs w:val="22"/>
              </w:rPr>
              <w:t>Response pen (RP) tasks that make pupils improve work, reflect or distil learning are set – these can be post-its</w:t>
            </w:r>
          </w:p>
          <w:p w:rsidR="004331C1" w:rsidRPr="00B9769C" w:rsidRDefault="004331C1" w:rsidP="004331C1">
            <w:pPr>
              <w:rPr>
                <w:rFonts w:asciiTheme="minorHAnsi" w:hAnsiTheme="minorHAnsi" w:cstheme="minorHAnsi"/>
                <w:b/>
                <w:sz w:val="22"/>
                <w:szCs w:val="22"/>
              </w:rPr>
            </w:pPr>
            <w:r w:rsidRPr="00B9769C">
              <w:rPr>
                <w:rFonts w:asciiTheme="minorHAnsi" w:hAnsiTheme="minorHAnsi" w:cstheme="minorHAnsi"/>
                <w:b/>
                <w:sz w:val="22"/>
                <w:szCs w:val="22"/>
              </w:rPr>
              <w:t>KS1 use a wish (w) to improve current work or improve next piece of work</w:t>
            </w:r>
          </w:p>
        </w:tc>
        <w:tc>
          <w:tcPr>
            <w:tcW w:w="6924" w:type="dxa"/>
          </w:tcPr>
          <w:p w:rsidR="004331C1" w:rsidRPr="00B9769C" w:rsidRDefault="004331C1" w:rsidP="004331C1">
            <w:pPr>
              <w:rPr>
                <w:rFonts w:asciiTheme="minorHAnsi" w:hAnsiTheme="minorHAnsi" w:cstheme="minorHAnsi"/>
                <w:sz w:val="22"/>
                <w:szCs w:val="22"/>
              </w:rPr>
            </w:pPr>
            <w:r w:rsidRPr="00B9769C">
              <w:rPr>
                <w:rFonts w:asciiTheme="minorHAnsi" w:hAnsiTheme="minorHAnsi" w:cstheme="minorHAnsi"/>
                <w:sz w:val="22"/>
                <w:szCs w:val="22"/>
              </w:rPr>
              <w:t>Evidence in books that pupils have responded to work and made corrections or adjustments following feedback</w:t>
            </w:r>
          </w:p>
          <w:p w:rsidR="004331C1" w:rsidRPr="00B9769C" w:rsidRDefault="004331C1" w:rsidP="004331C1">
            <w:pPr>
              <w:rPr>
                <w:rFonts w:asciiTheme="minorHAnsi" w:hAnsiTheme="minorHAnsi" w:cstheme="minorHAnsi"/>
                <w:sz w:val="22"/>
                <w:szCs w:val="22"/>
              </w:rPr>
            </w:pPr>
            <w:r w:rsidRPr="00B9769C">
              <w:rPr>
                <w:rFonts w:asciiTheme="minorHAnsi" w:hAnsiTheme="minorHAnsi" w:cstheme="minorHAnsi"/>
                <w:sz w:val="22"/>
                <w:szCs w:val="22"/>
              </w:rPr>
              <w:t>Pupils have reflected on learning as a result of RP tasks</w:t>
            </w:r>
          </w:p>
          <w:p w:rsidR="004331C1" w:rsidRPr="00B9769C" w:rsidRDefault="004331C1" w:rsidP="004331C1">
            <w:pPr>
              <w:rPr>
                <w:rFonts w:asciiTheme="minorHAnsi" w:hAnsiTheme="minorHAnsi" w:cstheme="minorHAnsi"/>
                <w:sz w:val="22"/>
                <w:szCs w:val="22"/>
              </w:rPr>
            </w:pPr>
            <w:r w:rsidRPr="00B9769C">
              <w:rPr>
                <w:rFonts w:asciiTheme="minorHAnsi" w:hAnsiTheme="minorHAnsi" w:cstheme="minorHAnsi"/>
                <w:sz w:val="22"/>
                <w:szCs w:val="22"/>
              </w:rPr>
              <w:t>Pupils are starting to respond with comments or requests to teachers</w:t>
            </w:r>
          </w:p>
        </w:tc>
      </w:tr>
      <w:tr w:rsidR="004331C1" w:rsidRPr="00CE4A82" w:rsidTr="002420B7">
        <w:trPr>
          <w:cantSplit/>
          <w:trHeight w:val="430"/>
        </w:trPr>
        <w:tc>
          <w:tcPr>
            <w:tcW w:w="1082" w:type="dxa"/>
            <w:vMerge/>
            <w:shd w:val="clear" w:color="auto" w:fill="E0E0E0"/>
            <w:textDirection w:val="btLr"/>
            <w:vAlign w:val="center"/>
          </w:tcPr>
          <w:p w:rsidR="004331C1" w:rsidRPr="00CE4A82" w:rsidRDefault="004331C1" w:rsidP="004331C1">
            <w:pPr>
              <w:ind w:left="113" w:right="113"/>
              <w:rPr>
                <w:b/>
                <w:sz w:val="24"/>
              </w:rPr>
            </w:pPr>
          </w:p>
        </w:tc>
        <w:tc>
          <w:tcPr>
            <w:tcW w:w="6789" w:type="dxa"/>
          </w:tcPr>
          <w:p w:rsidR="004331C1" w:rsidRPr="00B9769C" w:rsidRDefault="004331C1" w:rsidP="004331C1">
            <w:pPr>
              <w:rPr>
                <w:rFonts w:asciiTheme="minorHAnsi" w:hAnsiTheme="minorHAnsi" w:cstheme="minorHAnsi"/>
                <w:b/>
                <w:sz w:val="22"/>
                <w:szCs w:val="22"/>
              </w:rPr>
            </w:pPr>
            <w:r w:rsidRPr="00B9769C">
              <w:rPr>
                <w:rFonts w:asciiTheme="minorHAnsi" w:hAnsiTheme="minorHAnsi" w:cstheme="minorHAnsi"/>
                <w:b/>
                <w:sz w:val="22"/>
                <w:szCs w:val="22"/>
              </w:rPr>
              <w:t>Pupils respond in a different colour to their original where appropriate</w:t>
            </w:r>
          </w:p>
        </w:tc>
        <w:tc>
          <w:tcPr>
            <w:tcW w:w="6924" w:type="dxa"/>
          </w:tcPr>
          <w:p w:rsidR="004331C1" w:rsidRPr="00B9769C" w:rsidRDefault="004331C1" w:rsidP="004331C1">
            <w:pPr>
              <w:rPr>
                <w:rFonts w:asciiTheme="minorHAnsi" w:hAnsiTheme="minorHAnsi" w:cstheme="minorHAnsi"/>
                <w:sz w:val="22"/>
                <w:szCs w:val="22"/>
              </w:rPr>
            </w:pPr>
            <w:r w:rsidRPr="00B9769C">
              <w:rPr>
                <w:rFonts w:asciiTheme="minorHAnsi" w:hAnsiTheme="minorHAnsi" w:cstheme="minorHAnsi"/>
                <w:sz w:val="22"/>
                <w:szCs w:val="22"/>
              </w:rPr>
              <w:t>RP tasks and response to feedback are clear to observers</w:t>
            </w:r>
          </w:p>
        </w:tc>
      </w:tr>
      <w:tr w:rsidR="004331C1" w:rsidRPr="00CE4A82" w:rsidTr="002420B7">
        <w:trPr>
          <w:cantSplit/>
          <w:trHeight w:val="430"/>
        </w:trPr>
        <w:tc>
          <w:tcPr>
            <w:tcW w:w="1082" w:type="dxa"/>
            <w:vMerge w:val="restart"/>
            <w:shd w:val="clear" w:color="auto" w:fill="E0E0E0"/>
            <w:textDirection w:val="btLr"/>
            <w:vAlign w:val="center"/>
          </w:tcPr>
          <w:p w:rsidR="004331C1" w:rsidRPr="00CE4A82" w:rsidRDefault="004331C1" w:rsidP="004331C1">
            <w:pPr>
              <w:ind w:left="113" w:right="113"/>
              <w:rPr>
                <w:b/>
                <w:sz w:val="24"/>
              </w:rPr>
            </w:pPr>
            <w:r w:rsidRPr="00CE4A82">
              <w:rPr>
                <w:rFonts w:ascii="Calibri" w:hAnsi="Calibri"/>
                <w:b/>
                <w:sz w:val="24"/>
              </w:rPr>
              <w:t>PEER / SELF ASSESSMENT</w:t>
            </w:r>
          </w:p>
        </w:tc>
        <w:tc>
          <w:tcPr>
            <w:tcW w:w="6789" w:type="dxa"/>
          </w:tcPr>
          <w:p w:rsidR="004331C1" w:rsidRPr="00B9769C" w:rsidRDefault="004331C1" w:rsidP="004331C1">
            <w:pPr>
              <w:rPr>
                <w:rFonts w:asciiTheme="minorHAnsi" w:hAnsiTheme="minorHAnsi" w:cstheme="minorHAnsi"/>
                <w:b/>
                <w:sz w:val="22"/>
                <w:szCs w:val="22"/>
              </w:rPr>
            </w:pPr>
            <w:r w:rsidRPr="00B9769C">
              <w:rPr>
                <w:rFonts w:asciiTheme="minorHAnsi" w:hAnsiTheme="minorHAnsi" w:cstheme="minorHAnsi"/>
                <w:b/>
                <w:sz w:val="22"/>
                <w:szCs w:val="22"/>
              </w:rPr>
              <w:t>Pupils use success criteria to mark own work</w:t>
            </w:r>
          </w:p>
          <w:p w:rsidR="004331C1" w:rsidRPr="00B9769C" w:rsidRDefault="004331C1" w:rsidP="004331C1">
            <w:pPr>
              <w:rPr>
                <w:rFonts w:asciiTheme="minorHAnsi" w:hAnsiTheme="minorHAnsi" w:cstheme="minorHAnsi"/>
                <w:b/>
                <w:sz w:val="22"/>
                <w:szCs w:val="22"/>
              </w:rPr>
            </w:pPr>
          </w:p>
        </w:tc>
        <w:tc>
          <w:tcPr>
            <w:tcW w:w="6924" w:type="dxa"/>
          </w:tcPr>
          <w:p w:rsidR="004331C1" w:rsidRPr="00B9769C" w:rsidRDefault="004331C1" w:rsidP="004331C1">
            <w:pPr>
              <w:rPr>
                <w:rFonts w:asciiTheme="minorHAnsi" w:hAnsiTheme="minorHAnsi" w:cstheme="minorHAnsi"/>
                <w:sz w:val="22"/>
                <w:szCs w:val="22"/>
              </w:rPr>
            </w:pPr>
            <w:r w:rsidRPr="00B9769C">
              <w:rPr>
                <w:rFonts w:asciiTheme="minorHAnsi" w:hAnsiTheme="minorHAnsi" w:cstheme="minorHAnsi"/>
                <w:sz w:val="22"/>
                <w:szCs w:val="22"/>
              </w:rPr>
              <w:t>Pupils can tell an observer what the success criteria are for the session and give an example of where they have met them</w:t>
            </w:r>
          </w:p>
          <w:p w:rsidR="004331C1" w:rsidRPr="00B9769C" w:rsidRDefault="004331C1" w:rsidP="004331C1">
            <w:pPr>
              <w:rPr>
                <w:rFonts w:asciiTheme="minorHAnsi" w:hAnsiTheme="minorHAnsi" w:cstheme="minorHAnsi"/>
                <w:sz w:val="22"/>
                <w:szCs w:val="22"/>
              </w:rPr>
            </w:pPr>
            <w:r w:rsidRPr="00B9769C">
              <w:rPr>
                <w:rFonts w:asciiTheme="minorHAnsi" w:hAnsiTheme="minorHAnsi" w:cstheme="minorHAnsi"/>
                <w:sz w:val="22"/>
                <w:szCs w:val="22"/>
              </w:rPr>
              <w:t>Evidence in books of accurate self-assessment against SC</w:t>
            </w:r>
          </w:p>
        </w:tc>
      </w:tr>
      <w:tr w:rsidR="004331C1" w:rsidRPr="00CE4A82" w:rsidTr="002420B7">
        <w:trPr>
          <w:cantSplit/>
          <w:trHeight w:val="430"/>
        </w:trPr>
        <w:tc>
          <w:tcPr>
            <w:tcW w:w="1082" w:type="dxa"/>
            <w:vMerge/>
            <w:shd w:val="clear" w:color="auto" w:fill="E0E0E0"/>
            <w:textDirection w:val="btLr"/>
            <w:vAlign w:val="center"/>
          </w:tcPr>
          <w:p w:rsidR="004331C1" w:rsidRPr="00CE4A82" w:rsidRDefault="004331C1" w:rsidP="004331C1">
            <w:pPr>
              <w:ind w:left="113" w:right="113"/>
              <w:rPr>
                <w:b/>
                <w:sz w:val="24"/>
              </w:rPr>
            </w:pPr>
          </w:p>
        </w:tc>
        <w:tc>
          <w:tcPr>
            <w:tcW w:w="6789" w:type="dxa"/>
          </w:tcPr>
          <w:p w:rsidR="004331C1" w:rsidRPr="00B9769C" w:rsidRDefault="004331C1" w:rsidP="004331C1">
            <w:pPr>
              <w:rPr>
                <w:rFonts w:asciiTheme="minorHAnsi" w:hAnsiTheme="minorHAnsi" w:cstheme="minorHAnsi"/>
                <w:b/>
                <w:sz w:val="22"/>
                <w:szCs w:val="22"/>
              </w:rPr>
            </w:pPr>
            <w:r w:rsidRPr="00B9769C">
              <w:rPr>
                <w:rFonts w:asciiTheme="minorHAnsi" w:hAnsiTheme="minorHAnsi" w:cstheme="minorHAnsi"/>
                <w:b/>
                <w:sz w:val="22"/>
                <w:szCs w:val="22"/>
              </w:rPr>
              <w:t>Pupils set their own targets for next step</w:t>
            </w:r>
          </w:p>
        </w:tc>
        <w:tc>
          <w:tcPr>
            <w:tcW w:w="6924" w:type="dxa"/>
          </w:tcPr>
          <w:p w:rsidR="004331C1" w:rsidRPr="00B9769C" w:rsidRDefault="004331C1" w:rsidP="004331C1">
            <w:pPr>
              <w:rPr>
                <w:rFonts w:asciiTheme="minorHAnsi" w:hAnsiTheme="minorHAnsi" w:cstheme="minorHAnsi"/>
                <w:sz w:val="22"/>
                <w:szCs w:val="22"/>
              </w:rPr>
            </w:pPr>
            <w:r w:rsidRPr="00B9769C">
              <w:rPr>
                <w:rFonts w:asciiTheme="minorHAnsi" w:hAnsiTheme="minorHAnsi" w:cstheme="minorHAnsi"/>
                <w:sz w:val="22"/>
                <w:szCs w:val="22"/>
              </w:rPr>
              <w:t>There is evidence of pupils identifying their own targets or next steps accurately</w:t>
            </w:r>
          </w:p>
        </w:tc>
      </w:tr>
    </w:tbl>
    <w:p w:rsidR="00C109F7" w:rsidRDefault="00C109F7" w:rsidP="0035062F">
      <w:pPr>
        <w:jc w:val="left"/>
        <w:rPr>
          <w:b/>
        </w:rPr>
      </w:pPr>
    </w:p>
    <w:p w:rsidR="008E6C15" w:rsidRDefault="008E6C15" w:rsidP="008E6C15">
      <w:pPr>
        <w:jc w:val="left"/>
        <w:sectPr w:rsidR="008E6C15" w:rsidSect="008B311C">
          <w:pgSz w:w="16838" w:h="11906" w:orient="landscape"/>
          <w:pgMar w:top="851" w:right="1134" w:bottom="851" w:left="1134" w:header="709" w:footer="709" w:gutter="0"/>
          <w:cols w:space="708"/>
          <w:docGrid w:linePitch="360"/>
        </w:sectPr>
      </w:pPr>
    </w:p>
    <w:p w:rsidR="008E6C15" w:rsidRDefault="008E6C15" w:rsidP="008E6C15">
      <w:pPr>
        <w:jc w:val="left"/>
        <w:rPr>
          <w:b/>
        </w:rPr>
      </w:pPr>
      <w:r w:rsidRPr="008E6C15">
        <w:rPr>
          <w:b/>
        </w:rPr>
        <w:lastRenderedPageBreak/>
        <w:t>Appendix 2</w:t>
      </w:r>
    </w:p>
    <w:p w:rsidR="008E6C15" w:rsidRPr="008E6C15" w:rsidRDefault="008E6C15" w:rsidP="008E6C15">
      <w:pPr>
        <w:jc w:val="left"/>
        <w:rPr>
          <w:b/>
          <w:sz w:val="24"/>
        </w:rPr>
      </w:pPr>
      <w:r w:rsidRPr="008E6C15">
        <w:rPr>
          <w:b/>
          <w:sz w:val="24"/>
        </w:rPr>
        <w:t xml:space="preserve">Feedback in schools </w:t>
      </w:r>
      <w:r>
        <w:rPr>
          <w:b/>
          <w:sz w:val="24"/>
        </w:rPr>
        <w:t xml:space="preserve">- </w:t>
      </w:r>
      <w:r w:rsidRPr="008E6C15">
        <w:rPr>
          <w:b/>
          <w:sz w:val="24"/>
        </w:rPr>
        <w:t>John Hattie</w:t>
      </w:r>
    </w:p>
    <w:p w:rsidR="008E6C15" w:rsidRPr="008E6C15" w:rsidRDefault="008E6C15" w:rsidP="008E6C15">
      <w:pPr>
        <w:jc w:val="left"/>
        <w:rPr>
          <w:b/>
        </w:rPr>
      </w:pPr>
      <w:r w:rsidRPr="008E6C15">
        <w:rPr>
          <w:b/>
        </w:rPr>
        <w:t>The three feedback questions</w:t>
      </w:r>
    </w:p>
    <w:p w:rsidR="008E6C15" w:rsidRDefault="008E6C15" w:rsidP="008E6C15">
      <w:pPr>
        <w:jc w:val="left"/>
      </w:pPr>
      <w:r>
        <w:t xml:space="preserve"> </w:t>
      </w:r>
    </w:p>
    <w:p w:rsidR="008E6C15" w:rsidRPr="008E6C15" w:rsidRDefault="008E6C15" w:rsidP="008E6C15">
      <w:pPr>
        <w:ind w:firstLine="720"/>
        <w:jc w:val="left"/>
        <w:rPr>
          <w:b/>
        </w:rPr>
      </w:pPr>
      <w:r w:rsidRPr="008E6C15">
        <w:rPr>
          <w:b/>
        </w:rPr>
        <w:t xml:space="preserve">Where am I going? </w:t>
      </w:r>
    </w:p>
    <w:p w:rsidR="008E6C15" w:rsidRDefault="008E6C15" w:rsidP="008E6C15">
      <w:pPr>
        <w:jc w:val="left"/>
      </w:pPr>
      <w:r>
        <w:t xml:space="preserve">The first question relates to goals or </w:t>
      </w:r>
      <w:proofErr w:type="gramStart"/>
      <w:r>
        <w:t>Where</w:t>
      </w:r>
      <w:proofErr w:type="gramEnd"/>
      <w:r>
        <w:t xml:space="preserve"> am I going? While there is much research about the power of goals in the management and psychological literature, it is not as common in the education literature. When students understand their goals and what success at those goals look like, then the feedback is more powerful. Without them feedback is often confusing, disorienting, and interpreted as something about the student not their tasks or work. Most school age students’ goals are more sport or social than academic (Hastie, 2009), and most academic goals relate more to completion of work, being on time, and trying harder than on the quality of the academic outcomes. Hastie (2009) found that half of student-set academic goals invoked a sense of challenge, half were shared with another person (peer or teacher), and only rarely did teachers assist or ask students to set academic goals. Smith (2009) asked teachers to set specific targets for secondary students based on students’ past performance and many teachers were reluctant to set goals as they claimed that attaining them was not in their control. Instead, in the teachers’ view it was more the responsibility of students to invest effort and commitment towards attaining goals.</w:t>
      </w:r>
    </w:p>
    <w:p w:rsidR="008E6C15" w:rsidRDefault="008E6C15" w:rsidP="008E6C15">
      <w:pPr>
        <w:jc w:val="left"/>
      </w:pPr>
    </w:p>
    <w:p w:rsidR="008E6C15" w:rsidRDefault="008E6C15" w:rsidP="008E6C15">
      <w:pPr>
        <w:jc w:val="left"/>
      </w:pPr>
      <w:r>
        <w:t xml:space="preserve"> There are two major elements of goals – these are challenge and commitment. Challenging goals relate to feedback in two major ways. First, they inform individuals “as to what type or level of performance is to be attained so that they can direct and evaluate their actions and efforts accordingly. </w:t>
      </w:r>
      <w:proofErr w:type="gramStart"/>
      <w:r>
        <w:t>Feedback allows them to set reasonable goals and to track their performance in relation to their goals so that adjustments in effort, direction, and even strategy can be made as needed” (Locke &amp; Latham, 1990, p. 23).</w:t>
      </w:r>
      <w:proofErr w:type="gramEnd"/>
      <w:r>
        <w:t xml:space="preserve"> These levels of attainment can be termed success criteria. These are goals without clarity as to when and how the student (and teacher) would know they were successful and are often too vague to serve the purpose of enhancing learning. Second, feedback allows students (and/or their teachers) to set further appropriately challenging goals as the previous ones are attained, thus establishing the conditions for ongoing learning. By having clear goals, students are more likely to attend to reducing the gap instead of overstating their current status, or claiming various attributions that reduce effort and engagement. Goal commitment, which refers to 5 one’s attachment or determination to reach a goal, has a direct and often secondary impact on goal performance. There are many mediators that can affect goal commitment and among the more important are peers, who can influence goal commitment through pressure, </w:t>
      </w:r>
      <w:proofErr w:type="spellStart"/>
      <w:r>
        <w:t>modeling</w:t>
      </w:r>
      <w:proofErr w:type="spellEnd"/>
      <w:r>
        <w:t xml:space="preserve">, and competition, and particularly during adolescence the reputation desired by the student can very much affect the power of this peer influence (Carroll, Houghton, Durkin, &amp; Hattie, 2009). </w:t>
      </w:r>
    </w:p>
    <w:p w:rsidR="008E6C15" w:rsidRDefault="008E6C15" w:rsidP="008E6C15">
      <w:pPr>
        <w:jc w:val="left"/>
      </w:pPr>
    </w:p>
    <w:p w:rsidR="008E6C15" w:rsidRDefault="008E6C15" w:rsidP="008E6C15">
      <w:pPr>
        <w:jc w:val="left"/>
      </w:pPr>
    </w:p>
    <w:p w:rsidR="008E6C15" w:rsidRPr="008E6C15" w:rsidRDefault="008E6C15" w:rsidP="008E6C15">
      <w:pPr>
        <w:ind w:firstLine="720"/>
        <w:jc w:val="left"/>
        <w:rPr>
          <w:b/>
        </w:rPr>
      </w:pPr>
      <w:r w:rsidRPr="008E6C15">
        <w:rPr>
          <w:b/>
        </w:rPr>
        <w:t>How am I going?</w:t>
      </w:r>
    </w:p>
    <w:p w:rsidR="008E6C15" w:rsidRDefault="008E6C15" w:rsidP="008E6C15">
      <w:pPr>
        <w:jc w:val="left"/>
      </w:pPr>
      <w:r>
        <w:t xml:space="preserve"> The second question is more related to progress feedback (How Am I Going?). This entails feedback (about past, present or how to progress) relative to the starting or finishing point and is often expressed in relation to some expected standard, to prior performance, and/or to success or failure on a specific part of the task. Feedback information about progress, about personal best performance, and comparative effects to other students can be most salient to this second question. </w:t>
      </w:r>
    </w:p>
    <w:p w:rsidR="008E6C15" w:rsidRDefault="008E6C15" w:rsidP="008E6C15">
      <w:pPr>
        <w:jc w:val="left"/>
      </w:pPr>
    </w:p>
    <w:p w:rsidR="008E6C15" w:rsidRPr="008E6C15" w:rsidRDefault="008E6C15" w:rsidP="008E6C15">
      <w:pPr>
        <w:ind w:firstLine="720"/>
        <w:jc w:val="left"/>
        <w:rPr>
          <w:b/>
        </w:rPr>
      </w:pPr>
      <w:r w:rsidRPr="008E6C15">
        <w:rPr>
          <w:b/>
        </w:rPr>
        <w:t xml:space="preserve">Where to next? </w:t>
      </w:r>
    </w:p>
    <w:p w:rsidR="008E6C15" w:rsidRDefault="008E6C15" w:rsidP="008E6C15">
      <w:pPr>
        <w:jc w:val="left"/>
      </w:pPr>
      <w:r>
        <w:t xml:space="preserve">The third question is more consequential – Where to next? Such feedback can assist in choosing the next most appropriate challenges, more self-regulation over the learning process, greater fluency and automaticity, different strategies and processes to work on the tasks, deeper understanding, and more information about what is and what is not understood. </w:t>
      </w:r>
    </w:p>
    <w:p w:rsidR="008E6C15" w:rsidRDefault="008E6C15" w:rsidP="008E6C15">
      <w:pPr>
        <w:jc w:val="left"/>
      </w:pPr>
    </w:p>
    <w:p w:rsidR="008E6C15" w:rsidRPr="008E6C15" w:rsidRDefault="008E6C15" w:rsidP="008E6C15">
      <w:pPr>
        <w:jc w:val="left"/>
        <w:rPr>
          <w:b/>
        </w:rPr>
      </w:pPr>
      <w:proofErr w:type="gramStart"/>
      <w:r w:rsidRPr="008E6C15">
        <w:rPr>
          <w:b/>
        </w:rPr>
        <w:t>The four feedback levels.</w:t>
      </w:r>
      <w:proofErr w:type="gramEnd"/>
      <w:r w:rsidRPr="008E6C15">
        <w:rPr>
          <w:b/>
        </w:rPr>
        <w:t xml:space="preserve"> </w:t>
      </w:r>
    </w:p>
    <w:p w:rsidR="008E6C15" w:rsidRDefault="008E6C15" w:rsidP="008E6C15">
      <w:pPr>
        <w:jc w:val="left"/>
      </w:pPr>
      <w:r>
        <w:t>In addition to describing the three feedback questions with which students may navigate the “gap” between present performance and aspirations, we (Hattie &amp; Timperley, 2007) classified feedback in terms of four levels and noted the interaction of these levels of feedback with the nature of the tasks.</w:t>
      </w:r>
    </w:p>
    <w:p w:rsidR="008E6C15" w:rsidRDefault="008E6C15" w:rsidP="008E6C15">
      <w:pPr>
        <w:jc w:val="left"/>
      </w:pPr>
    </w:p>
    <w:p w:rsidR="008E6C15" w:rsidRPr="008E6C15" w:rsidRDefault="008E6C15" w:rsidP="008E6C15">
      <w:pPr>
        <w:ind w:firstLine="720"/>
        <w:jc w:val="left"/>
        <w:rPr>
          <w:b/>
        </w:rPr>
      </w:pPr>
      <w:r w:rsidRPr="008E6C15">
        <w:rPr>
          <w:b/>
        </w:rPr>
        <w:lastRenderedPageBreak/>
        <w:t xml:space="preserve"> </w:t>
      </w:r>
      <w:proofErr w:type="gramStart"/>
      <w:r w:rsidRPr="008E6C15">
        <w:rPr>
          <w:b/>
        </w:rPr>
        <w:t>Task or product.</w:t>
      </w:r>
      <w:proofErr w:type="gramEnd"/>
      <w:r w:rsidRPr="008E6C15">
        <w:rPr>
          <w:b/>
        </w:rPr>
        <w:t xml:space="preserve"> </w:t>
      </w:r>
    </w:p>
    <w:p w:rsidR="008E6C15" w:rsidRDefault="008E6C15" w:rsidP="008E6C15">
      <w:pPr>
        <w:jc w:val="left"/>
      </w:pPr>
      <w:r>
        <w:t xml:space="preserve">First, feedback can be about the task or product (i.e., learning new knowledge, learning to conduct an experiment) In this case feedback is powerful if it is more information focused (e.g., correct or incorrect), leads to acquiring more or different information, and builds more surface knowledge. This type of feedback is most common and most students see feedback in these terms. It is often termed corrective 6 </w:t>
      </w:r>
      <w:proofErr w:type="gramStart"/>
      <w:r>
        <w:t>feedback</w:t>
      </w:r>
      <w:proofErr w:type="gramEnd"/>
      <w:r>
        <w:t xml:space="preserve"> or knowledge of results. It is constantly given in classrooms via teacher questions (as most are at this information level), it is most provided in comments on assignments, it is often specific and not generalizable, and it can be powerful particularly when the learner is a novice. Most feedback to a whole class is of this task type, and most individuals do not consider such feedback as pertinent to them, so it can be given by the teacher and not received by the student. Having correct information, however, is a pedestal on which processing (level 2) and self-regulation (level 3) can be effectively built. </w:t>
      </w:r>
    </w:p>
    <w:p w:rsidR="008E6C15" w:rsidRDefault="008E6C15" w:rsidP="008E6C15">
      <w:pPr>
        <w:ind w:firstLine="720"/>
        <w:jc w:val="left"/>
        <w:rPr>
          <w:b/>
        </w:rPr>
      </w:pPr>
    </w:p>
    <w:p w:rsidR="008E6C15" w:rsidRPr="008E6C15" w:rsidRDefault="008E6C15" w:rsidP="008E6C15">
      <w:pPr>
        <w:ind w:firstLine="720"/>
        <w:jc w:val="left"/>
        <w:rPr>
          <w:b/>
        </w:rPr>
      </w:pPr>
      <w:r w:rsidRPr="008E6C15">
        <w:rPr>
          <w:b/>
        </w:rPr>
        <w:t xml:space="preserve">Processes </w:t>
      </w:r>
    </w:p>
    <w:p w:rsidR="008E6C15" w:rsidRDefault="008E6C15" w:rsidP="008E6C15">
      <w:pPr>
        <w:jc w:val="left"/>
      </w:pPr>
      <w:r>
        <w:t xml:space="preserve">The second level is feedback aimed at the processes used to create the product or complete the task. Such feedback can lead to alternative processing, reduction of cognitive load, providing strategies for error detection, reassessment of approach, cueing to seek more effective information search, and employment of task strategies. Feedback at this process level appears to be more effective than at the task level for enhancing deeper learning, and there can have a powerful interactive effect between feedback aimed at improving the strategies and processes and feedback aimed at the more surface task information. The latter can assist in improving task confidence and self-efficacy, which in turn provides resources for more effective and innovative information and strategy searching. For example, Chan (2006) induced a failure situation and then found that feedback was more likely to enhance self-efficacy when it was formative rather than summative and self-referenced rather than comparative to other peers’ feedback. </w:t>
      </w:r>
    </w:p>
    <w:p w:rsidR="008E6C15" w:rsidRDefault="008E6C15" w:rsidP="008E6C15">
      <w:pPr>
        <w:jc w:val="left"/>
      </w:pPr>
    </w:p>
    <w:p w:rsidR="008E6C15" w:rsidRPr="008E6C15" w:rsidRDefault="008E6C15" w:rsidP="008E6C15">
      <w:pPr>
        <w:ind w:firstLine="720"/>
        <w:jc w:val="left"/>
        <w:rPr>
          <w:b/>
        </w:rPr>
      </w:pPr>
      <w:r w:rsidRPr="008E6C15">
        <w:rPr>
          <w:b/>
        </w:rPr>
        <w:t xml:space="preserve">Self-regulation </w:t>
      </w:r>
    </w:p>
    <w:p w:rsidR="008E6C15" w:rsidRPr="00D21698" w:rsidRDefault="008E6C15" w:rsidP="008E6C15">
      <w:pPr>
        <w:jc w:val="left"/>
        <w:rPr>
          <w:b/>
          <w:sz w:val="24"/>
        </w:rPr>
      </w:pPr>
      <w:r>
        <w:t>The third level is more focused at the self-regulation level or the student’s monitoring of their learning processes. Feedback at this level can enhance students’ skills in self-evaluation, provide greater confidence to engage further on the task, can assist in the student seeking and accepting feedback, and can enhance the willingness to invest effort into seeking and dealing with feedback information. When students can monitor and self-regulate their learning they can more effectively use feedback to reduce discrepancies between where they are in their learning and the desired outcomes or successes of their learning.</w:t>
      </w:r>
      <w:r w:rsidRPr="00D21698">
        <w:rPr>
          <w:b/>
          <w:sz w:val="24"/>
        </w:rPr>
        <w:t xml:space="preserve"> </w:t>
      </w:r>
      <w:r w:rsidRPr="00D21698">
        <w:rPr>
          <w:b/>
          <w:sz w:val="24"/>
        </w:rPr>
        <w:br w:type="page"/>
      </w:r>
    </w:p>
    <w:p w:rsidR="008B311C" w:rsidRPr="0035062F" w:rsidRDefault="008B311C" w:rsidP="0035062F">
      <w:pPr>
        <w:jc w:val="left"/>
        <w:rPr>
          <w:b/>
        </w:rPr>
      </w:pPr>
    </w:p>
    <w:sectPr w:rsidR="008B311C" w:rsidRPr="0035062F" w:rsidSect="008E6C15">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844" w:rsidRDefault="00317844" w:rsidP="0091174E">
      <w:r>
        <w:separator/>
      </w:r>
    </w:p>
  </w:endnote>
  <w:endnote w:type="continuationSeparator" w:id="0">
    <w:p w:rsidR="00317844" w:rsidRDefault="00317844" w:rsidP="00911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74E" w:rsidRDefault="0091174E">
    <w:pPr>
      <w:pStyle w:val="Footer"/>
    </w:pPr>
    <w:r w:rsidRPr="0091174E">
      <w:rPr>
        <w:u w:val="single"/>
      </w:rPr>
      <w:t>Feedback</w:t>
    </w:r>
    <w:r>
      <w:t xml:space="preserve"> Staff Handbook </w:t>
    </w:r>
    <w:r>
      <w:fldChar w:fldCharType="begin"/>
    </w:r>
    <w:r>
      <w:instrText xml:space="preserve"> DATE \@ "dd MMMM yyyy" </w:instrText>
    </w:r>
    <w:r>
      <w:fldChar w:fldCharType="separate"/>
    </w:r>
    <w:r w:rsidR="00CF428C">
      <w:rPr>
        <w:noProof/>
      </w:rPr>
      <w:t>30 March 2020</w:t>
    </w:r>
    <w:r>
      <w:fldChar w:fldCharType="end"/>
    </w:r>
  </w:p>
  <w:p w:rsidR="0091174E" w:rsidRDefault="009117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844" w:rsidRDefault="00317844" w:rsidP="0091174E">
      <w:r>
        <w:separator/>
      </w:r>
    </w:p>
  </w:footnote>
  <w:footnote w:type="continuationSeparator" w:id="0">
    <w:p w:rsidR="00317844" w:rsidRDefault="00317844" w:rsidP="009117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F5D0A"/>
    <w:multiLevelType w:val="hybridMultilevel"/>
    <w:tmpl w:val="24B82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E13FD8"/>
    <w:multiLevelType w:val="hybridMultilevel"/>
    <w:tmpl w:val="2298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19194C"/>
    <w:multiLevelType w:val="hybridMultilevel"/>
    <w:tmpl w:val="800A8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4D6DFA"/>
    <w:multiLevelType w:val="hybridMultilevel"/>
    <w:tmpl w:val="C8863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6C4A3E"/>
    <w:multiLevelType w:val="hybridMultilevel"/>
    <w:tmpl w:val="EC2E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437850"/>
    <w:multiLevelType w:val="hybridMultilevel"/>
    <w:tmpl w:val="B3BA9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CD6F11"/>
    <w:multiLevelType w:val="hybridMultilevel"/>
    <w:tmpl w:val="577E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5C7D30"/>
    <w:multiLevelType w:val="hybridMultilevel"/>
    <w:tmpl w:val="001C7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636343"/>
    <w:multiLevelType w:val="hybridMultilevel"/>
    <w:tmpl w:val="9FFCF7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60197509"/>
    <w:multiLevelType w:val="hybridMultilevel"/>
    <w:tmpl w:val="545CD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995D57"/>
    <w:multiLevelType w:val="hybridMultilevel"/>
    <w:tmpl w:val="4C5CBF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773B5F44"/>
    <w:multiLevelType w:val="hybridMultilevel"/>
    <w:tmpl w:val="12E2C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866BDF"/>
    <w:multiLevelType w:val="hybridMultilevel"/>
    <w:tmpl w:val="33ACAC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2"/>
  </w:num>
  <w:num w:numId="4">
    <w:abstractNumId w:val="11"/>
  </w:num>
  <w:num w:numId="5">
    <w:abstractNumId w:val="0"/>
  </w:num>
  <w:num w:numId="6">
    <w:abstractNumId w:val="5"/>
  </w:num>
  <w:num w:numId="7">
    <w:abstractNumId w:val="7"/>
  </w:num>
  <w:num w:numId="8">
    <w:abstractNumId w:val="9"/>
  </w:num>
  <w:num w:numId="9">
    <w:abstractNumId w:val="8"/>
  </w:num>
  <w:num w:numId="10">
    <w:abstractNumId w:val="10"/>
  </w:num>
  <w:num w:numId="11">
    <w:abstractNumId w:val="1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62F"/>
    <w:rsid w:val="00002745"/>
    <w:rsid w:val="00095377"/>
    <w:rsid w:val="001620C0"/>
    <w:rsid w:val="00176AD5"/>
    <w:rsid w:val="001837AA"/>
    <w:rsid w:val="00224A1C"/>
    <w:rsid w:val="00232B63"/>
    <w:rsid w:val="002B116B"/>
    <w:rsid w:val="00317844"/>
    <w:rsid w:val="0035062F"/>
    <w:rsid w:val="00353556"/>
    <w:rsid w:val="003709E5"/>
    <w:rsid w:val="0042044F"/>
    <w:rsid w:val="004331C1"/>
    <w:rsid w:val="004B6234"/>
    <w:rsid w:val="00546D30"/>
    <w:rsid w:val="005802A6"/>
    <w:rsid w:val="00594034"/>
    <w:rsid w:val="00611A25"/>
    <w:rsid w:val="0067115D"/>
    <w:rsid w:val="00701F35"/>
    <w:rsid w:val="007235BE"/>
    <w:rsid w:val="00776E42"/>
    <w:rsid w:val="00805458"/>
    <w:rsid w:val="008B311C"/>
    <w:rsid w:val="008D5A5B"/>
    <w:rsid w:val="008E6C15"/>
    <w:rsid w:val="008E6F52"/>
    <w:rsid w:val="0091174E"/>
    <w:rsid w:val="009E759A"/>
    <w:rsid w:val="00B9769C"/>
    <w:rsid w:val="00BC418F"/>
    <w:rsid w:val="00BD1CD4"/>
    <w:rsid w:val="00BF7853"/>
    <w:rsid w:val="00C109F7"/>
    <w:rsid w:val="00CF428C"/>
    <w:rsid w:val="00D21698"/>
    <w:rsid w:val="00D510BD"/>
    <w:rsid w:val="00DC3417"/>
    <w:rsid w:val="00E37AB7"/>
    <w:rsid w:val="00EE2EEA"/>
    <w:rsid w:val="00F85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140"/>
    <w:pPr>
      <w:ind w:left="720"/>
      <w:contextualSpacing/>
    </w:pPr>
  </w:style>
  <w:style w:type="character" w:styleId="Strong">
    <w:name w:val="Strong"/>
    <w:basedOn w:val="DefaultParagraphFont"/>
    <w:uiPriority w:val="99"/>
    <w:qFormat/>
    <w:rsid w:val="001620C0"/>
    <w:rPr>
      <w:rFonts w:ascii="Times New Roman" w:hAnsi="Times New Roman" w:cs="Times New Roman" w:hint="default"/>
      <w:b/>
      <w:bCs/>
    </w:rPr>
  </w:style>
  <w:style w:type="paragraph" w:styleId="BalloonText">
    <w:name w:val="Balloon Text"/>
    <w:basedOn w:val="Normal"/>
    <w:link w:val="BalloonTextChar"/>
    <w:uiPriority w:val="99"/>
    <w:semiHidden/>
    <w:unhideWhenUsed/>
    <w:rsid w:val="001620C0"/>
    <w:rPr>
      <w:rFonts w:ascii="Tahoma" w:hAnsi="Tahoma" w:cs="Tahoma"/>
      <w:sz w:val="16"/>
      <w:szCs w:val="16"/>
    </w:rPr>
  </w:style>
  <w:style w:type="character" w:customStyle="1" w:styleId="BalloonTextChar">
    <w:name w:val="Balloon Text Char"/>
    <w:basedOn w:val="DefaultParagraphFont"/>
    <w:link w:val="BalloonText"/>
    <w:uiPriority w:val="99"/>
    <w:semiHidden/>
    <w:rsid w:val="001620C0"/>
    <w:rPr>
      <w:rFonts w:ascii="Tahoma" w:hAnsi="Tahoma" w:cs="Tahoma"/>
      <w:sz w:val="16"/>
      <w:szCs w:val="16"/>
    </w:rPr>
  </w:style>
  <w:style w:type="table" w:styleId="TableGrid">
    <w:name w:val="Table Grid"/>
    <w:basedOn w:val="TableNormal"/>
    <w:rsid w:val="008B311C"/>
    <w:pPr>
      <w:jc w:val="lef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174E"/>
    <w:pPr>
      <w:tabs>
        <w:tab w:val="center" w:pos="4513"/>
        <w:tab w:val="right" w:pos="9026"/>
      </w:tabs>
    </w:pPr>
  </w:style>
  <w:style w:type="character" w:customStyle="1" w:styleId="HeaderChar">
    <w:name w:val="Header Char"/>
    <w:basedOn w:val="DefaultParagraphFont"/>
    <w:link w:val="Header"/>
    <w:uiPriority w:val="99"/>
    <w:rsid w:val="0091174E"/>
  </w:style>
  <w:style w:type="paragraph" w:styleId="Footer">
    <w:name w:val="footer"/>
    <w:basedOn w:val="Normal"/>
    <w:link w:val="FooterChar"/>
    <w:uiPriority w:val="99"/>
    <w:unhideWhenUsed/>
    <w:rsid w:val="0091174E"/>
    <w:pPr>
      <w:tabs>
        <w:tab w:val="center" w:pos="4513"/>
        <w:tab w:val="right" w:pos="9026"/>
      </w:tabs>
    </w:pPr>
  </w:style>
  <w:style w:type="character" w:customStyle="1" w:styleId="FooterChar">
    <w:name w:val="Footer Char"/>
    <w:basedOn w:val="DefaultParagraphFont"/>
    <w:link w:val="Footer"/>
    <w:uiPriority w:val="99"/>
    <w:rsid w:val="009117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140"/>
    <w:pPr>
      <w:ind w:left="720"/>
      <w:contextualSpacing/>
    </w:pPr>
  </w:style>
  <w:style w:type="character" w:styleId="Strong">
    <w:name w:val="Strong"/>
    <w:basedOn w:val="DefaultParagraphFont"/>
    <w:uiPriority w:val="99"/>
    <w:qFormat/>
    <w:rsid w:val="001620C0"/>
    <w:rPr>
      <w:rFonts w:ascii="Times New Roman" w:hAnsi="Times New Roman" w:cs="Times New Roman" w:hint="default"/>
      <w:b/>
      <w:bCs/>
    </w:rPr>
  </w:style>
  <w:style w:type="paragraph" w:styleId="BalloonText">
    <w:name w:val="Balloon Text"/>
    <w:basedOn w:val="Normal"/>
    <w:link w:val="BalloonTextChar"/>
    <w:uiPriority w:val="99"/>
    <w:semiHidden/>
    <w:unhideWhenUsed/>
    <w:rsid w:val="001620C0"/>
    <w:rPr>
      <w:rFonts w:ascii="Tahoma" w:hAnsi="Tahoma" w:cs="Tahoma"/>
      <w:sz w:val="16"/>
      <w:szCs w:val="16"/>
    </w:rPr>
  </w:style>
  <w:style w:type="character" w:customStyle="1" w:styleId="BalloonTextChar">
    <w:name w:val="Balloon Text Char"/>
    <w:basedOn w:val="DefaultParagraphFont"/>
    <w:link w:val="BalloonText"/>
    <w:uiPriority w:val="99"/>
    <w:semiHidden/>
    <w:rsid w:val="001620C0"/>
    <w:rPr>
      <w:rFonts w:ascii="Tahoma" w:hAnsi="Tahoma" w:cs="Tahoma"/>
      <w:sz w:val="16"/>
      <w:szCs w:val="16"/>
    </w:rPr>
  </w:style>
  <w:style w:type="table" w:styleId="TableGrid">
    <w:name w:val="Table Grid"/>
    <w:basedOn w:val="TableNormal"/>
    <w:rsid w:val="008B311C"/>
    <w:pPr>
      <w:jc w:val="lef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174E"/>
    <w:pPr>
      <w:tabs>
        <w:tab w:val="center" w:pos="4513"/>
        <w:tab w:val="right" w:pos="9026"/>
      </w:tabs>
    </w:pPr>
  </w:style>
  <w:style w:type="character" w:customStyle="1" w:styleId="HeaderChar">
    <w:name w:val="Header Char"/>
    <w:basedOn w:val="DefaultParagraphFont"/>
    <w:link w:val="Header"/>
    <w:uiPriority w:val="99"/>
    <w:rsid w:val="0091174E"/>
  </w:style>
  <w:style w:type="paragraph" w:styleId="Footer">
    <w:name w:val="footer"/>
    <w:basedOn w:val="Normal"/>
    <w:link w:val="FooterChar"/>
    <w:uiPriority w:val="99"/>
    <w:unhideWhenUsed/>
    <w:rsid w:val="0091174E"/>
    <w:pPr>
      <w:tabs>
        <w:tab w:val="center" w:pos="4513"/>
        <w:tab w:val="right" w:pos="9026"/>
      </w:tabs>
    </w:pPr>
  </w:style>
  <w:style w:type="character" w:customStyle="1" w:styleId="FooterChar">
    <w:name w:val="Footer Char"/>
    <w:basedOn w:val="DefaultParagraphFont"/>
    <w:link w:val="Footer"/>
    <w:uiPriority w:val="99"/>
    <w:rsid w:val="00911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3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High School</Company>
  <LinksUpToDate>false</LinksUpToDate>
  <CharactersWithSpaces>12100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templec</dc:creator>
  <cp:lastModifiedBy>Claire Temple</cp:lastModifiedBy>
  <cp:revision>2</cp:revision>
  <cp:lastPrinted>2020-01-13T18:38:00Z</cp:lastPrinted>
  <dcterms:created xsi:type="dcterms:W3CDTF">2020-03-30T09:53:00Z</dcterms:created>
  <dcterms:modified xsi:type="dcterms:W3CDTF">2020-03-30T09:53:00Z</dcterms:modified>
</cp:coreProperties>
</file>